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00097905"/>
    <w:p w:rsidR="00C72430" w:rsidRPr="00795F7F" w:rsidRDefault="00391A18">
      <w:pPr>
        <w:pStyle w:val="TOC1"/>
        <w:rPr>
          <w:rFonts w:ascii="Calibri" w:hAnsi="Calibri"/>
          <w:b w:val="0"/>
          <w:sz w:val="22"/>
          <w:szCs w:val="22"/>
        </w:rPr>
      </w:pPr>
      <w:r w:rsidRPr="00154D44">
        <w:fldChar w:fldCharType="begin"/>
      </w:r>
      <w:r w:rsidRPr="00154D44">
        <w:instrText xml:space="preserve"> TOC \o "1-3" \h \z \u </w:instrText>
      </w:r>
      <w:r w:rsidRPr="00154D44">
        <w:fldChar w:fldCharType="separate"/>
      </w:r>
      <w:hyperlink w:anchor="_Toc395516837" w:history="1">
        <w:r w:rsidR="00C72430" w:rsidRPr="006370F0">
          <w:rPr>
            <w:rStyle w:val="Hyperlink"/>
          </w:rPr>
          <w:t>306.01</w:t>
        </w:r>
        <w:r w:rsidR="00C72430" w:rsidRPr="00795F7F">
          <w:rPr>
            <w:rFonts w:ascii="Calibri" w:hAnsi="Calibri"/>
            <w:b w:val="0"/>
            <w:sz w:val="22"/>
            <w:szCs w:val="22"/>
          </w:rPr>
          <w:tab/>
        </w:r>
        <w:r w:rsidR="00C72430" w:rsidRPr="006370F0">
          <w:rPr>
            <w:rStyle w:val="Hyperlink"/>
          </w:rPr>
          <w:t>Qualifying Individuals (QI) Introduction</w:t>
        </w:r>
        <w:r w:rsidR="00C72430">
          <w:rPr>
            <w:webHidden/>
          </w:rPr>
          <w:tab/>
        </w:r>
        <w:r w:rsidR="00C72430">
          <w:rPr>
            <w:webHidden/>
          </w:rPr>
          <w:fldChar w:fldCharType="begin"/>
        </w:r>
        <w:r w:rsidR="00C72430">
          <w:rPr>
            <w:webHidden/>
          </w:rPr>
          <w:instrText xml:space="preserve"> PAGEREF _Toc395516837 \h </w:instrText>
        </w:r>
        <w:r w:rsidR="00C72430">
          <w:rPr>
            <w:webHidden/>
          </w:rPr>
        </w:r>
        <w:r w:rsidR="00C72430">
          <w:rPr>
            <w:webHidden/>
          </w:rPr>
          <w:fldChar w:fldCharType="separate"/>
        </w:r>
        <w:r w:rsidR="006E6507">
          <w:rPr>
            <w:webHidden/>
          </w:rPr>
          <w:t>2</w:t>
        </w:r>
        <w:r w:rsidR="00C72430">
          <w:rPr>
            <w:webHidden/>
          </w:rPr>
          <w:fldChar w:fldCharType="end"/>
        </w:r>
      </w:hyperlink>
    </w:p>
    <w:p w:rsidR="00C72430" w:rsidRPr="00795F7F" w:rsidRDefault="006E6507">
      <w:pPr>
        <w:pStyle w:val="TOC1"/>
        <w:rPr>
          <w:rFonts w:ascii="Calibri" w:hAnsi="Calibri"/>
          <w:b w:val="0"/>
          <w:sz w:val="22"/>
          <w:szCs w:val="22"/>
        </w:rPr>
      </w:pPr>
      <w:hyperlink w:anchor="_Toc395516838" w:history="1">
        <w:r w:rsidR="00C72430" w:rsidRPr="006370F0">
          <w:rPr>
            <w:rStyle w:val="Hyperlink"/>
          </w:rPr>
          <w:t>306.02</w:t>
        </w:r>
        <w:r w:rsidR="00C72430" w:rsidRPr="00795F7F">
          <w:rPr>
            <w:rFonts w:ascii="Calibri" w:hAnsi="Calibri"/>
            <w:b w:val="0"/>
            <w:sz w:val="22"/>
            <w:szCs w:val="22"/>
          </w:rPr>
          <w:tab/>
        </w:r>
        <w:r w:rsidR="00C72430" w:rsidRPr="006370F0">
          <w:rPr>
            <w:rStyle w:val="Hyperlink"/>
          </w:rPr>
          <w:t>Open Enrollment Period</w:t>
        </w:r>
        <w:r w:rsidR="00C72430">
          <w:rPr>
            <w:webHidden/>
          </w:rPr>
          <w:tab/>
        </w:r>
        <w:r w:rsidR="00C72430">
          <w:rPr>
            <w:webHidden/>
          </w:rPr>
          <w:fldChar w:fldCharType="begin"/>
        </w:r>
        <w:r w:rsidR="00C72430">
          <w:rPr>
            <w:webHidden/>
          </w:rPr>
          <w:instrText xml:space="preserve"> PAGEREF _Toc395516838 \h </w:instrText>
        </w:r>
        <w:r w:rsidR="00C72430">
          <w:rPr>
            <w:webHidden/>
          </w:rPr>
        </w:r>
        <w:r w:rsidR="00C72430">
          <w:rPr>
            <w:webHidden/>
          </w:rPr>
          <w:fldChar w:fldCharType="separate"/>
        </w:r>
        <w:r>
          <w:rPr>
            <w:webHidden/>
          </w:rPr>
          <w:t>2</w:t>
        </w:r>
        <w:r w:rsidR="00C72430">
          <w:rPr>
            <w:webHidden/>
          </w:rPr>
          <w:fldChar w:fldCharType="end"/>
        </w:r>
      </w:hyperlink>
    </w:p>
    <w:p w:rsidR="00C72430" w:rsidRPr="00795F7F" w:rsidRDefault="006E6507">
      <w:pPr>
        <w:pStyle w:val="TOC1"/>
        <w:rPr>
          <w:rFonts w:ascii="Calibri" w:hAnsi="Calibri"/>
          <w:b w:val="0"/>
          <w:sz w:val="22"/>
          <w:szCs w:val="22"/>
        </w:rPr>
      </w:pPr>
      <w:hyperlink w:anchor="_Toc395516839" w:history="1">
        <w:r w:rsidR="00C72430" w:rsidRPr="006370F0">
          <w:rPr>
            <w:rStyle w:val="Hyperlink"/>
          </w:rPr>
          <w:t>306.03</w:t>
        </w:r>
        <w:r w:rsidR="00C72430" w:rsidRPr="00795F7F">
          <w:rPr>
            <w:rFonts w:ascii="Calibri" w:hAnsi="Calibri"/>
            <w:b w:val="0"/>
            <w:sz w:val="22"/>
            <w:szCs w:val="22"/>
          </w:rPr>
          <w:tab/>
        </w:r>
        <w:r w:rsidR="00C72430" w:rsidRPr="006370F0">
          <w:rPr>
            <w:rStyle w:val="Hyperlink"/>
          </w:rPr>
          <w:t>Eligibility Criteria</w:t>
        </w:r>
        <w:bookmarkStart w:id="1" w:name="_GoBack"/>
        <w:bookmarkEnd w:id="1"/>
        <w:r w:rsidR="00C72430">
          <w:rPr>
            <w:webHidden/>
          </w:rPr>
          <w:tab/>
        </w:r>
        <w:r w:rsidR="00C72430">
          <w:rPr>
            <w:webHidden/>
          </w:rPr>
          <w:fldChar w:fldCharType="begin"/>
        </w:r>
        <w:r w:rsidR="00C72430">
          <w:rPr>
            <w:webHidden/>
          </w:rPr>
          <w:instrText xml:space="preserve"> PAGEREF _Toc395516839 \h </w:instrText>
        </w:r>
        <w:r w:rsidR="00C72430">
          <w:rPr>
            <w:webHidden/>
          </w:rPr>
        </w:r>
        <w:r w:rsidR="00C72430">
          <w:rPr>
            <w:webHidden/>
          </w:rPr>
          <w:fldChar w:fldCharType="separate"/>
        </w:r>
        <w:r>
          <w:rPr>
            <w:webHidden/>
          </w:rPr>
          <w:t>2</w:t>
        </w:r>
        <w:r w:rsidR="00C72430">
          <w:rPr>
            <w:webHidden/>
          </w:rPr>
          <w:fldChar w:fldCharType="end"/>
        </w:r>
      </w:hyperlink>
    </w:p>
    <w:p w:rsidR="00C72430" w:rsidRPr="00795F7F" w:rsidRDefault="006E6507">
      <w:pPr>
        <w:pStyle w:val="TOC2"/>
        <w:tabs>
          <w:tab w:val="left" w:pos="2174"/>
        </w:tabs>
        <w:rPr>
          <w:rFonts w:ascii="Calibri" w:hAnsi="Calibri"/>
          <w:noProof/>
          <w:sz w:val="22"/>
          <w:szCs w:val="22"/>
        </w:rPr>
      </w:pPr>
      <w:hyperlink w:anchor="_Toc395516840" w:history="1">
        <w:r w:rsidR="00C72430" w:rsidRPr="006370F0">
          <w:rPr>
            <w:rStyle w:val="Hyperlink"/>
            <w:noProof/>
          </w:rPr>
          <w:t>306.03.01</w:t>
        </w:r>
        <w:r w:rsidR="00C72430" w:rsidRPr="00795F7F">
          <w:rPr>
            <w:rFonts w:ascii="Calibri" w:hAnsi="Calibri"/>
            <w:noProof/>
            <w:sz w:val="22"/>
            <w:szCs w:val="22"/>
          </w:rPr>
          <w:tab/>
        </w:r>
        <w:r w:rsidR="00C72430" w:rsidRPr="006370F0">
          <w:rPr>
            <w:rStyle w:val="Hyperlink"/>
            <w:noProof/>
          </w:rPr>
          <w:t>Categorical Requirements</w:t>
        </w:r>
        <w:r w:rsidR="00C72430">
          <w:rPr>
            <w:noProof/>
            <w:webHidden/>
          </w:rPr>
          <w:tab/>
        </w:r>
        <w:r w:rsidR="00C72430">
          <w:rPr>
            <w:noProof/>
            <w:webHidden/>
          </w:rPr>
          <w:fldChar w:fldCharType="begin"/>
        </w:r>
        <w:r w:rsidR="00C72430">
          <w:rPr>
            <w:noProof/>
            <w:webHidden/>
          </w:rPr>
          <w:instrText xml:space="preserve"> PAGEREF _Toc395516840 \h </w:instrText>
        </w:r>
        <w:r w:rsidR="00C72430">
          <w:rPr>
            <w:noProof/>
            <w:webHidden/>
          </w:rPr>
        </w:r>
        <w:r w:rsidR="00C72430">
          <w:rPr>
            <w:noProof/>
            <w:webHidden/>
          </w:rPr>
          <w:fldChar w:fldCharType="separate"/>
        </w:r>
        <w:r>
          <w:rPr>
            <w:noProof/>
            <w:webHidden/>
          </w:rPr>
          <w:t>2</w:t>
        </w:r>
        <w:r w:rsidR="00C72430">
          <w:rPr>
            <w:noProof/>
            <w:webHidden/>
          </w:rPr>
          <w:fldChar w:fldCharType="end"/>
        </w:r>
      </w:hyperlink>
    </w:p>
    <w:p w:rsidR="00C72430" w:rsidRPr="00795F7F" w:rsidRDefault="006E6507">
      <w:pPr>
        <w:pStyle w:val="TOC2"/>
        <w:tabs>
          <w:tab w:val="left" w:pos="2174"/>
        </w:tabs>
        <w:rPr>
          <w:rFonts w:ascii="Calibri" w:hAnsi="Calibri"/>
          <w:noProof/>
          <w:sz w:val="22"/>
          <w:szCs w:val="22"/>
        </w:rPr>
      </w:pPr>
      <w:hyperlink w:anchor="_Toc395516841" w:history="1">
        <w:r w:rsidR="00C72430" w:rsidRPr="006370F0">
          <w:rPr>
            <w:rStyle w:val="Hyperlink"/>
            <w:noProof/>
          </w:rPr>
          <w:t>306.03.02</w:t>
        </w:r>
        <w:r w:rsidR="00C72430" w:rsidRPr="00795F7F">
          <w:rPr>
            <w:rFonts w:ascii="Calibri" w:hAnsi="Calibri"/>
            <w:noProof/>
            <w:sz w:val="22"/>
            <w:szCs w:val="22"/>
          </w:rPr>
          <w:tab/>
        </w:r>
        <w:r w:rsidR="00C72430" w:rsidRPr="006370F0">
          <w:rPr>
            <w:rStyle w:val="Hyperlink"/>
            <w:noProof/>
          </w:rPr>
          <w:t>Financial Requirements</w:t>
        </w:r>
        <w:r w:rsidR="00C72430">
          <w:rPr>
            <w:noProof/>
            <w:webHidden/>
          </w:rPr>
          <w:tab/>
        </w:r>
        <w:r w:rsidR="00C72430">
          <w:rPr>
            <w:noProof/>
            <w:webHidden/>
          </w:rPr>
          <w:fldChar w:fldCharType="begin"/>
        </w:r>
        <w:r w:rsidR="00C72430">
          <w:rPr>
            <w:noProof/>
            <w:webHidden/>
          </w:rPr>
          <w:instrText xml:space="preserve"> PAGEREF _Toc395516841 \h </w:instrText>
        </w:r>
        <w:r w:rsidR="00C72430">
          <w:rPr>
            <w:noProof/>
            <w:webHidden/>
          </w:rPr>
        </w:r>
        <w:r w:rsidR="00C72430">
          <w:rPr>
            <w:noProof/>
            <w:webHidden/>
          </w:rPr>
          <w:fldChar w:fldCharType="separate"/>
        </w:r>
        <w:r>
          <w:rPr>
            <w:noProof/>
            <w:webHidden/>
          </w:rPr>
          <w:t>2</w:t>
        </w:r>
        <w:r w:rsidR="00C72430">
          <w:rPr>
            <w:noProof/>
            <w:webHidden/>
          </w:rPr>
          <w:fldChar w:fldCharType="end"/>
        </w:r>
      </w:hyperlink>
    </w:p>
    <w:p w:rsidR="00C72430" w:rsidRPr="00795F7F" w:rsidRDefault="006E6507">
      <w:pPr>
        <w:pStyle w:val="TOC2"/>
        <w:tabs>
          <w:tab w:val="left" w:pos="2174"/>
        </w:tabs>
        <w:rPr>
          <w:rFonts w:ascii="Calibri" w:hAnsi="Calibri"/>
          <w:noProof/>
          <w:sz w:val="22"/>
          <w:szCs w:val="22"/>
        </w:rPr>
      </w:pPr>
      <w:hyperlink w:anchor="_Toc395516842" w:history="1">
        <w:r w:rsidR="00C72430" w:rsidRPr="006370F0">
          <w:rPr>
            <w:rStyle w:val="Hyperlink"/>
            <w:noProof/>
          </w:rPr>
          <w:t>306.03.03</w:t>
        </w:r>
        <w:r w:rsidR="00C72430" w:rsidRPr="00795F7F">
          <w:rPr>
            <w:rFonts w:ascii="Calibri" w:hAnsi="Calibri"/>
            <w:noProof/>
            <w:sz w:val="22"/>
            <w:szCs w:val="22"/>
          </w:rPr>
          <w:tab/>
        </w:r>
        <w:r w:rsidR="00C72430" w:rsidRPr="006370F0">
          <w:rPr>
            <w:rStyle w:val="Hyperlink"/>
            <w:noProof/>
          </w:rPr>
          <w:t>Non-Financial Requirements</w:t>
        </w:r>
        <w:r w:rsidR="00C72430">
          <w:rPr>
            <w:noProof/>
            <w:webHidden/>
          </w:rPr>
          <w:tab/>
        </w:r>
        <w:r w:rsidR="00C72430">
          <w:rPr>
            <w:noProof/>
            <w:webHidden/>
          </w:rPr>
          <w:fldChar w:fldCharType="begin"/>
        </w:r>
        <w:r w:rsidR="00C72430">
          <w:rPr>
            <w:noProof/>
            <w:webHidden/>
          </w:rPr>
          <w:instrText xml:space="preserve"> PAGEREF _Toc395516842 \h </w:instrText>
        </w:r>
        <w:r w:rsidR="00C72430">
          <w:rPr>
            <w:noProof/>
            <w:webHidden/>
          </w:rPr>
        </w:r>
        <w:r w:rsidR="00C72430">
          <w:rPr>
            <w:noProof/>
            <w:webHidden/>
          </w:rPr>
          <w:fldChar w:fldCharType="separate"/>
        </w:r>
        <w:r>
          <w:rPr>
            <w:noProof/>
            <w:webHidden/>
          </w:rPr>
          <w:t>3</w:t>
        </w:r>
        <w:r w:rsidR="00C72430">
          <w:rPr>
            <w:noProof/>
            <w:webHidden/>
          </w:rPr>
          <w:fldChar w:fldCharType="end"/>
        </w:r>
      </w:hyperlink>
    </w:p>
    <w:p w:rsidR="00C72430" w:rsidRPr="00795F7F" w:rsidRDefault="006E6507">
      <w:pPr>
        <w:pStyle w:val="TOC1"/>
        <w:rPr>
          <w:rFonts w:ascii="Calibri" w:hAnsi="Calibri"/>
          <w:b w:val="0"/>
          <w:sz w:val="22"/>
          <w:szCs w:val="22"/>
        </w:rPr>
      </w:pPr>
      <w:hyperlink w:anchor="_Toc395516843" w:history="1">
        <w:r w:rsidR="00C72430" w:rsidRPr="006370F0">
          <w:rPr>
            <w:rStyle w:val="Hyperlink"/>
          </w:rPr>
          <w:t>306.04</w:t>
        </w:r>
        <w:r w:rsidR="00C72430" w:rsidRPr="00795F7F">
          <w:rPr>
            <w:rFonts w:ascii="Calibri" w:hAnsi="Calibri"/>
            <w:b w:val="0"/>
            <w:sz w:val="22"/>
            <w:szCs w:val="22"/>
          </w:rPr>
          <w:tab/>
        </w:r>
        <w:r w:rsidR="00C72430" w:rsidRPr="006370F0">
          <w:rPr>
            <w:rStyle w:val="Hyperlink"/>
          </w:rPr>
          <w:t>Individual vs. Couple Cases</w:t>
        </w:r>
        <w:r w:rsidR="00C72430">
          <w:rPr>
            <w:webHidden/>
          </w:rPr>
          <w:tab/>
        </w:r>
        <w:r w:rsidR="00C72430">
          <w:rPr>
            <w:webHidden/>
          </w:rPr>
          <w:fldChar w:fldCharType="begin"/>
        </w:r>
        <w:r w:rsidR="00C72430">
          <w:rPr>
            <w:webHidden/>
          </w:rPr>
          <w:instrText xml:space="preserve"> PAGEREF _Toc395516843 \h </w:instrText>
        </w:r>
        <w:r w:rsidR="00C72430">
          <w:rPr>
            <w:webHidden/>
          </w:rPr>
        </w:r>
        <w:r w:rsidR="00C72430">
          <w:rPr>
            <w:webHidden/>
          </w:rPr>
          <w:fldChar w:fldCharType="separate"/>
        </w:r>
        <w:r>
          <w:rPr>
            <w:webHidden/>
          </w:rPr>
          <w:t>3</w:t>
        </w:r>
        <w:r w:rsidR="00C72430">
          <w:rPr>
            <w:webHidden/>
          </w:rPr>
          <w:fldChar w:fldCharType="end"/>
        </w:r>
      </w:hyperlink>
    </w:p>
    <w:p w:rsidR="00C72430" w:rsidRPr="00795F7F" w:rsidRDefault="006E6507">
      <w:pPr>
        <w:pStyle w:val="TOC1"/>
        <w:rPr>
          <w:rFonts w:ascii="Calibri" w:hAnsi="Calibri"/>
          <w:b w:val="0"/>
          <w:sz w:val="22"/>
          <w:szCs w:val="22"/>
        </w:rPr>
      </w:pPr>
      <w:hyperlink w:anchor="_Toc395516844" w:history="1">
        <w:r w:rsidR="00C72430" w:rsidRPr="006370F0">
          <w:rPr>
            <w:rStyle w:val="Hyperlink"/>
          </w:rPr>
          <w:t>306.05</w:t>
        </w:r>
        <w:r w:rsidR="00C72430" w:rsidRPr="00795F7F">
          <w:rPr>
            <w:rFonts w:ascii="Calibri" w:hAnsi="Calibri"/>
            <w:b w:val="0"/>
            <w:sz w:val="22"/>
            <w:szCs w:val="22"/>
          </w:rPr>
          <w:tab/>
        </w:r>
        <w:r w:rsidR="00C72430" w:rsidRPr="006370F0">
          <w:rPr>
            <w:rStyle w:val="Hyperlink"/>
          </w:rPr>
          <w:t>Income</w:t>
        </w:r>
        <w:r w:rsidR="00C72430">
          <w:rPr>
            <w:webHidden/>
          </w:rPr>
          <w:tab/>
        </w:r>
        <w:r w:rsidR="00C72430">
          <w:rPr>
            <w:webHidden/>
          </w:rPr>
          <w:fldChar w:fldCharType="begin"/>
        </w:r>
        <w:r w:rsidR="00C72430">
          <w:rPr>
            <w:webHidden/>
          </w:rPr>
          <w:instrText xml:space="preserve"> PAGEREF _Toc395516844 \h </w:instrText>
        </w:r>
        <w:r w:rsidR="00C72430">
          <w:rPr>
            <w:webHidden/>
          </w:rPr>
        </w:r>
        <w:r w:rsidR="00C72430">
          <w:rPr>
            <w:webHidden/>
          </w:rPr>
          <w:fldChar w:fldCharType="separate"/>
        </w:r>
        <w:r>
          <w:rPr>
            <w:webHidden/>
          </w:rPr>
          <w:t>4</w:t>
        </w:r>
        <w:r w:rsidR="00C72430">
          <w:rPr>
            <w:webHidden/>
          </w:rPr>
          <w:fldChar w:fldCharType="end"/>
        </w:r>
      </w:hyperlink>
    </w:p>
    <w:p w:rsidR="00C72430" w:rsidRPr="00795F7F" w:rsidRDefault="006E6507">
      <w:pPr>
        <w:pStyle w:val="TOC2"/>
        <w:tabs>
          <w:tab w:val="left" w:pos="2174"/>
        </w:tabs>
        <w:rPr>
          <w:rFonts w:ascii="Calibri" w:hAnsi="Calibri"/>
          <w:noProof/>
          <w:sz w:val="22"/>
          <w:szCs w:val="22"/>
        </w:rPr>
      </w:pPr>
      <w:hyperlink w:anchor="_Toc395516845" w:history="1">
        <w:r w:rsidR="00C72430" w:rsidRPr="006370F0">
          <w:rPr>
            <w:rStyle w:val="Hyperlink"/>
            <w:noProof/>
          </w:rPr>
          <w:t>306.05.01</w:t>
        </w:r>
        <w:r w:rsidR="00C72430" w:rsidRPr="00795F7F">
          <w:rPr>
            <w:rFonts w:ascii="Calibri" w:hAnsi="Calibri"/>
            <w:noProof/>
            <w:sz w:val="22"/>
            <w:szCs w:val="22"/>
          </w:rPr>
          <w:tab/>
        </w:r>
        <w:r w:rsidR="00C72430" w:rsidRPr="006370F0">
          <w:rPr>
            <w:rStyle w:val="Hyperlink"/>
            <w:noProof/>
          </w:rPr>
          <w:t>Income Considerations</w:t>
        </w:r>
        <w:r w:rsidR="00C72430">
          <w:rPr>
            <w:noProof/>
            <w:webHidden/>
          </w:rPr>
          <w:tab/>
        </w:r>
        <w:r w:rsidR="00C72430">
          <w:rPr>
            <w:noProof/>
            <w:webHidden/>
          </w:rPr>
          <w:fldChar w:fldCharType="begin"/>
        </w:r>
        <w:r w:rsidR="00C72430">
          <w:rPr>
            <w:noProof/>
            <w:webHidden/>
          </w:rPr>
          <w:instrText xml:space="preserve"> PAGEREF _Toc395516845 \h </w:instrText>
        </w:r>
        <w:r w:rsidR="00C72430">
          <w:rPr>
            <w:noProof/>
            <w:webHidden/>
          </w:rPr>
        </w:r>
        <w:r w:rsidR="00C72430">
          <w:rPr>
            <w:noProof/>
            <w:webHidden/>
          </w:rPr>
          <w:fldChar w:fldCharType="separate"/>
        </w:r>
        <w:r>
          <w:rPr>
            <w:noProof/>
            <w:webHidden/>
          </w:rPr>
          <w:t>4</w:t>
        </w:r>
        <w:r w:rsidR="00C72430">
          <w:rPr>
            <w:noProof/>
            <w:webHidden/>
          </w:rPr>
          <w:fldChar w:fldCharType="end"/>
        </w:r>
      </w:hyperlink>
    </w:p>
    <w:p w:rsidR="00C72430" w:rsidRPr="00795F7F" w:rsidRDefault="006E6507">
      <w:pPr>
        <w:pStyle w:val="TOC2"/>
        <w:tabs>
          <w:tab w:val="left" w:pos="2174"/>
        </w:tabs>
        <w:rPr>
          <w:rFonts w:ascii="Calibri" w:hAnsi="Calibri"/>
          <w:noProof/>
          <w:sz w:val="22"/>
          <w:szCs w:val="22"/>
        </w:rPr>
      </w:pPr>
      <w:hyperlink w:anchor="_Toc395516846" w:history="1">
        <w:r w:rsidR="00C72430" w:rsidRPr="006370F0">
          <w:rPr>
            <w:rStyle w:val="Hyperlink"/>
            <w:noProof/>
          </w:rPr>
          <w:t>306.05.02</w:t>
        </w:r>
        <w:r w:rsidR="00C72430" w:rsidRPr="00795F7F">
          <w:rPr>
            <w:rFonts w:ascii="Calibri" w:hAnsi="Calibri"/>
            <w:noProof/>
            <w:sz w:val="22"/>
            <w:szCs w:val="22"/>
          </w:rPr>
          <w:tab/>
        </w:r>
        <w:r w:rsidR="00C72430" w:rsidRPr="006370F0">
          <w:rPr>
            <w:rStyle w:val="Hyperlink"/>
            <w:noProof/>
          </w:rPr>
          <w:t>Income Budgeting</w:t>
        </w:r>
        <w:r w:rsidR="00C72430">
          <w:rPr>
            <w:noProof/>
            <w:webHidden/>
          </w:rPr>
          <w:tab/>
        </w:r>
        <w:r w:rsidR="00C72430">
          <w:rPr>
            <w:noProof/>
            <w:webHidden/>
          </w:rPr>
          <w:fldChar w:fldCharType="begin"/>
        </w:r>
        <w:r w:rsidR="00C72430">
          <w:rPr>
            <w:noProof/>
            <w:webHidden/>
          </w:rPr>
          <w:instrText xml:space="preserve"> PAGEREF _Toc395516846 \h </w:instrText>
        </w:r>
        <w:r w:rsidR="00C72430">
          <w:rPr>
            <w:noProof/>
            <w:webHidden/>
          </w:rPr>
        </w:r>
        <w:r w:rsidR="00C72430">
          <w:rPr>
            <w:noProof/>
            <w:webHidden/>
          </w:rPr>
          <w:fldChar w:fldCharType="separate"/>
        </w:r>
        <w:r>
          <w:rPr>
            <w:noProof/>
            <w:webHidden/>
          </w:rPr>
          <w:t>5</w:t>
        </w:r>
        <w:r w:rsidR="00C72430">
          <w:rPr>
            <w:noProof/>
            <w:webHidden/>
          </w:rPr>
          <w:fldChar w:fldCharType="end"/>
        </w:r>
      </w:hyperlink>
    </w:p>
    <w:p w:rsidR="00C72430" w:rsidRPr="00795F7F" w:rsidRDefault="006E6507">
      <w:pPr>
        <w:pStyle w:val="TOC1"/>
        <w:rPr>
          <w:rFonts w:ascii="Calibri" w:hAnsi="Calibri"/>
          <w:b w:val="0"/>
          <w:sz w:val="22"/>
          <w:szCs w:val="22"/>
        </w:rPr>
      </w:pPr>
      <w:hyperlink w:anchor="_Toc395516847" w:history="1">
        <w:r w:rsidR="00C72430" w:rsidRPr="006370F0">
          <w:rPr>
            <w:rStyle w:val="Hyperlink"/>
          </w:rPr>
          <w:t>306.06</w:t>
        </w:r>
        <w:r w:rsidR="00C72430" w:rsidRPr="00795F7F">
          <w:rPr>
            <w:rFonts w:ascii="Calibri" w:hAnsi="Calibri"/>
            <w:b w:val="0"/>
            <w:sz w:val="22"/>
            <w:szCs w:val="22"/>
          </w:rPr>
          <w:tab/>
        </w:r>
        <w:r w:rsidR="00C72430" w:rsidRPr="006370F0">
          <w:rPr>
            <w:rStyle w:val="Hyperlink"/>
          </w:rPr>
          <w:t>Resources</w:t>
        </w:r>
        <w:r w:rsidR="00C72430">
          <w:rPr>
            <w:webHidden/>
          </w:rPr>
          <w:tab/>
        </w:r>
        <w:r w:rsidR="00C72430">
          <w:rPr>
            <w:webHidden/>
          </w:rPr>
          <w:fldChar w:fldCharType="begin"/>
        </w:r>
        <w:r w:rsidR="00C72430">
          <w:rPr>
            <w:webHidden/>
          </w:rPr>
          <w:instrText xml:space="preserve"> PAGEREF _Toc395516847 \h </w:instrText>
        </w:r>
        <w:r w:rsidR="00C72430">
          <w:rPr>
            <w:webHidden/>
          </w:rPr>
        </w:r>
        <w:r w:rsidR="00C72430">
          <w:rPr>
            <w:webHidden/>
          </w:rPr>
          <w:fldChar w:fldCharType="separate"/>
        </w:r>
        <w:r>
          <w:rPr>
            <w:webHidden/>
          </w:rPr>
          <w:t>7</w:t>
        </w:r>
        <w:r w:rsidR="00C72430">
          <w:rPr>
            <w:webHidden/>
          </w:rPr>
          <w:fldChar w:fldCharType="end"/>
        </w:r>
      </w:hyperlink>
    </w:p>
    <w:p w:rsidR="00C72430" w:rsidRPr="00795F7F" w:rsidRDefault="006E6507">
      <w:pPr>
        <w:pStyle w:val="TOC2"/>
        <w:tabs>
          <w:tab w:val="left" w:pos="2174"/>
        </w:tabs>
        <w:rPr>
          <w:rFonts w:ascii="Calibri" w:hAnsi="Calibri"/>
          <w:noProof/>
          <w:sz w:val="22"/>
          <w:szCs w:val="22"/>
        </w:rPr>
      </w:pPr>
      <w:hyperlink w:anchor="_Toc395516848" w:history="1">
        <w:r w:rsidR="00C72430" w:rsidRPr="006370F0">
          <w:rPr>
            <w:rStyle w:val="Hyperlink"/>
            <w:noProof/>
          </w:rPr>
          <w:t>306.06.01</w:t>
        </w:r>
        <w:r w:rsidR="00C72430" w:rsidRPr="00795F7F">
          <w:rPr>
            <w:rFonts w:ascii="Calibri" w:hAnsi="Calibri"/>
            <w:noProof/>
            <w:sz w:val="22"/>
            <w:szCs w:val="22"/>
          </w:rPr>
          <w:tab/>
        </w:r>
        <w:r w:rsidR="00C72430" w:rsidRPr="006370F0">
          <w:rPr>
            <w:rStyle w:val="Hyperlink"/>
            <w:noProof/>
          </w:rPr>
          <w:t>Limits</w:t>
        </w:r>
        <w:r w:rsidR="00C72430">
          <w:rPr>
            <w:noProof/>
            <w:webHidden/>
          </w:rPr>
          <w:tab/>
        </w:r>
        <w:r w:rsidR="00C72430">
          <w:rPr>
            <w:noProof/>
            <w:webHidden/>
          </w:rPr>
          <w:fldChar w:fldCharType="begin"/>
        </w:r>
        <w:r w:rsidR="00C72430">
          <w:rPr>
            <w:noProof/>
            <w:webHidden/>
          </w:rPr>
          <w:instrText xml:space="preserve"> PAGEREF _Toc395516848 \h </w:instrText>
        </w:r>
        <w:r w:rsidR="00C72430">
          <w:rPr>
            <w:noProof/>
            <w:webHidden/>
          </w:rPr>
        </w:r>
        <w:r w:rsidR="00C72430">
          <w:rPr>
            <w:noProof/>
            <w:webHidden/>
          </w:rPr>
          <w:fldChar w:fldCharType="separate"/>
        </w:r>
        <w:r>
          <w:rPr>
            <w:noProof/>
            <w:webHidden/>
          </w:rPr>
          <w:t>7</w:t>
        </w:r>
        <w:r w:rsidR="00C72430">
          <w:rPr>
            <w:noProof/>
            <w:webHidden/>
          </w:rPr>
          <w:fldChar w:fldCharType="end"/>
        </w:r>
      </w:hyperlink>
    </w:p>
    <w:p w:rsidR="00C72430" w:rsidRPr="00795F7F" w:rsidRDefault="006E6507">
      <w:pPr>
        <w:pStyle w:val="TOC2"/>
        <w:tabs>
          <w:tab w:val="left" w:pos="2174"/>
        </w:tabs>
        <w:rPr>
          <w:rFonts w:ascii="Calibri" w:hAnsi="Calibri"/>
          <w:noProof/>
          <w:sz w:val="22"/>
          <w:szCs w:val="22"/>
        </w:rPr>
      </w:pPr>
      <w:hyperlink w:anchor="_Toc395516849" w:history="1">
        <w:r w:rsidR="00C72430" w:rsidRPr="006370F0">
          <w:rPr>
            <w:rStyle w:val="Hyperlink"/>
            <w:noProof/>
          </w:rPr>
          <w:t>306.06.02</w:t>
        </w:r>
        <w:r w:rsidR="00C72430" w:rsidRPr="00795F7F">
          <w:rPr>
            <w:rFonts w:ascii="Calibri" w:hAnsi="Calibri"/>
            <w:noProof/>
            <w:sz w:val="22"/>
            <w:szCs w:val="22"/>
          </w:rPr>
          <w:tab/>
        </w:r>
        <w:r w:rsidR="00C72430" w:rsidRPr="006370F0">
          <w:rPr>
            <w:rStyle w:val="Hyperlink"/>
            <w:noProof/>
          </w:rPr>
          <w:t>Resource Considerations</w:t>
        </w:r>
        <w:r w:rsidR="00C72430">
          <w:rPr>
            <w:noProof/>
            <w:webHidden/>
          </w:rPr>
          <w:tab/>
        </w:r>
        <w:r w:rsidR="00C72430">
          <w:rPr>
            <w:noProof/>
            <w:webHidden/>
          </w:rPr>
          <w:fldChar w:fldCharType="begin"/>
        </w:r>
        <w:r w:rsidR="00C72430">
          <w:rPr>
            <w:noProof/>
            <w:webHidden/>
          </w:rPr>
          <w:instrText xml:space="preserve"> PAGEREF _Toc395516849 \h </w:instrText>
        </w:r>
        <w:r w:rsidR="00C72430">
          <w:rPr>
            <w:noProof/>
            <w:webHidden/>
          </w:rPr>
        </w:r>
        <w:r w:rsidR="00C72430">
          <w:rPr>
            <w:noProof/>
            <w:webHidden/>
          </w:rPr>
          <w:fldChar w:fldCharType="separate"/>
        </w:r>
        <w:r>
          <w:rPr>
            <w:noProof/>
            <w:webHidden/>
          </w:rPr>
          <w:t>7</w:t>
        </w:r>
        <w:r w:rsidR="00C72430">
          <w:rPr>
            <w:noProof/>
            <w:webHidden/>
          </w:rPr>
          <w:fldChar w:fldCharType="end"/>
        </w:r>
      </w:hyperlink>
    </w:p>
    <w:p w:rsidR="00C72430" w:rsidRPr="00795F7F" w:rsidRDefault="006E6507">
      <w:pPr>
        <w:pStyle w:val="TOC1"/>
        <w:rPr>
          <w:rFonts w:ascii="Calibri" w:hAnsi="Calibri"/>
          <w:b w:val="0"/>
          <w:sz w:val="22"/>
          <w:szCs w:val="22"/>
        </w:rPr>
      </w:pPr>
      <w:hyperlink w:anchor="_Toc395516850" w:history="1">
        <w:r w:rsidR="00C72430" w:rsidRPr="006370F0">
          <w:rPr>
            <w:rStyle w:val="Hyperlink"/>
          </w:rPr>
          <w:t>306.07</w:t>
        </w:r>
        <w:r w:rsidR="00C72430" w:rsidRPr="00795F7F">
          <w:rPr>
            <w:rFonts w:ascii="Calibri" w:hAnsi="Calibri"/>
            <w:b w:val="0"/>
            <w:sz w:val="22"/>
            <w:szCs w:val="22"/>
          </w:rPr>
          <w:tab/>
        </w:r>
        <w:r w:rsidR="00C72430" w:rsidRPr="006370F0">
          <w:rPr>
            <w:rStyle w:val="Hyperlink"/>
          </w:rPr>
          <w:t>Retroactive Period</w:t>
        </w:r>
        <w:r w:rsidR="00C72430">
          <w:rPr>
            <w:webHidden/>
          </w:rPr>
          <w:tab/>
        </w:r>
        <w:r w:rsidR="00C72430">
          <w:rPr>
            <w:webHidden/>
          </w:rPr>
          <w:fldChar w:fldCharType="begin"/>
        </w:r>
        <w:r w:rsidR="00C72430">
          <w:rPr>
            <w:webHidden/>
          </w:rPr>
          <w:instrText xml:space="preserve"> PAGEREF _Toc395516850 \h </w:instrText>
        </w:r>
        <w:r w:rsidR="00C72430">
          <w:rPr>
            <w:webHidden/>
          </w:rPr>
        </w:r>
        <w:r w:rsidR="00C72430">
          <w:rPr>
            <w:webHidden/>
          </w:rPr>
          <w:fldChar w:fldCharType="separate"/>
        </w:r>
        <w:r>
          <w:rPr>
            <w:webHidden/>
          </w:rPr>
          <w:t>7</w:t>
        </w:r>
        <w:r w:rsidR="00C72430">
          <w:rPr>
            <w:webHidden/>
          </w:rPr>
          <w:fldChar w:fldCharType="end"/>
        </w:r>
      </w:hyperlink>
    </w:p>
    <w:p w:rsidR="00C72430" w:rsidRPr="00795F7F" w:rsidRDefault="006E6507">
      <w:pPr>
        <w:pStyle w:val="TOC1"/>
        <w:rPr>
          <w:rFonts w:ascii="Calibri" w:hAnsi="Calibri"/>
          <w:b w:val="0"/>
          <w:sz w:val="22"/>
          <w:szCs w:val="22"/>
        </w:rPr>
      </w:pPr>
      <w:hyperlink w:anchor="_Toc395516851" w:history="1">
        <w:r w:rsidR="00C72430" w:rsidRPr="006370F0">
          <w:rPr>
            <w:rStyle w:val="Hyperlink"/>
          </w:rPr>
          <w:t>306.08</w:t>
        </w:r>
        <w:r w:rsidR="00C72430" w:rsidRPr="00795F7F">
          <w:rPr>
            <w:rFonts w:ascii="Calibri" w:hAnsi="Calibri"/>
            <w:b w:val="0"/>
            <w:sz w:val="22"/>
            <w:szCs w:val="22"/>
          </w:rPr>
          <w:tab/>
        </w:r>
        <w:r w:rsidR="00C72430" w:rsidRPr="006370F0">
          <w:rPr>
            <w:rStyle w:val="Hyperlink"/>
          </w:rPr>
          <w:t>Eligibility for other Medicaid Categories</w:t>
        </w:r>
        <w:r w:rsidR="00C72430">
          <w:rPr>
            <w:webHidden/>
          </w:rPr>
          <w:tab/>
        </w:r>
        <w:r w:rsidR="00C72430">
          <w:rPr>
            <w:webHidden/>
          </w:rPr>
          <w:fldChar w:fldCharType="begin"/>
        </w:r>
        <w:r w:rsidR="00C72430">
          <w:rPr>
            <w:webHidden/>
          </w:rPr>
          <w:instrText xml:space="preserve"> PAGEREF _Toc395516851 \h </w:instrText>
        </w:r>
        <w:r w:rsidR="00C72430">
          <w:rPr>
            <w:webHidden/>
          </w:rPr>
        </w:r>
        <w:r w:rsidR="00C72430">
          <w:rPr>
            <w:webHidden/>
          </w:rPr>
          <w:fldChar w:fldCharType="separate"/>
        </w:r>
        <w:r>
          <w:rPr>
            <w:webHidden/>
          </w:rPr>
          <w:t>8</w:t>
        </w:r>
        <w:r w:rsidR="00C72430">
          <w:rPr>
            <w:webHidden/>
          </w:rPr>
          <w:fldChar w:fldCharType="end"/>
        </w:r>
      </w:hyperlink>
    </w:p>
    <w:p w:rsidR="00C72430" w:rsidRPr="00795F7F" w:rsidRDefault="006E6507">
      <w:pPr>
        <w:pStyle w:val="TOC1"/>
        <w:rPr>
          <w:rFonts w:ascii="Calibri" w:hAnsi="Calibri"/>
          <w:b w:val="0"/>
          <w:sz w:val="22"/>
          <w:szCs w:val="22"/>
        </w:rPr>
      </w:pPr>
      <w:hyperlink w:anchor="_Toc395516852" w:history="1">
        <w:r w:rsidR="00C72430" w:rsidRPr="006370F0">
          <w:rPr>
            <w:rStyle w:val="Hyperlink"/>
          </w:rPr>
          <w:t>306.09</w:t>
        </w:r>
        <w:r w:rsidR="00C72430" w:rsidRPr="00795F7F">
          <w:rPr>
            <w:rFonts w:ascii="Calibri" w:hAnsi="Calibri"/>
            <w:b w:val="0"/>
            <w:sz w:val="22"/>
            <w:szCs w:val="22"/>
          </w:rPr>
          <w:tab/>
        </w:r>
        <w:r w:rsidR="00C72430" w:rsidRPr="006370F0">
          <w:rPr>
            <w:rStyle w:val="Hyperlink"/>
          </w:rPr>
          <w:t>Application Process for Qualifying Individuals (QI)</w:t>
        </w:r>
        <w:r w:rsidR="00C72430">
          <w:rPr>
            <w:webHidden/>
          </w:rPr>
          <w:tab/>
        </w:r>
        <w:r w:rsidR="00C72430">
          <w:rPr>
            <w:webHidden/>
          </w:rPr>
          <w:fldChar w:fldCharType="begin"/>
        </w:r>
        <w:r w:rsidR="00C72430">
          <w:rPr>
            <w:webHidden/>
          </w:rPr>
          <w:instrText xml:space="preserve"> PAGEREF _Toc395516852 \h </w:instrText>
        </w:r>
        <w:r w:rsidR="00C72430">
          <w:rPr>
            <w:webHidden/>
          </w:rPr>
        </w:r>
        <w:r w:rsidR="00C72430">
          <w:rPr>
            <w:webHidden/>
          </w:rPr>
          <w:fldChar w:fldCharType="separate"/>
        </w:r>
        <w:r>
          <w:rPr>
            <w:webHidden/>
          </w:rPr>
          <w:t>8</w:t>
        </w:r>
        <w:r w:rsidR="00C72430">
          <w:rPr>
            <w:webHidden/>
          </w:rPr>
          <w:fldChar w:fldCharType="end"/>
        </w:r>
      </w:hyperlink>
    </w:p>
    <w:p w:rsidR="00C72430" w:rsidRPr="00795F7F" w:rsidRDefault="006E6507">
      <w:pPr>
        <w:pStyle w:val="TOC2"/>
        <w:tabs>
          <w:tab w:val="left" w:pos="2174"/>
        </w:tabs>
        <w:rPr>
          <w:rFonts w:ascii="Calibri" w:hAnsi="Calibri"/>
          <w:noProof/>
          <w:sz w:val="22"/>
          <w:szCs w:val="22"/>
        </w:rPr>
      </w:pPr>
      <w:hyperlink w:anchor="_Toc395516853" w:history="1">
        <w:r w:rsidR="00C72430" w:rsidRPr="006370F0">
          <w:rPr>
            <w:rStyle w:val="Hyperlink"/>
            <w:noProof/>
          </w:rPr>
          <w:t>306.09.01</w:t>
        </w:r>
        <w:r w:rsidR="00C72430" w:rsidRPr="00795F7F">
          <w:rPr>
            <w:rFonts w:ascii="Calibri" w:hAnsi="Calibri"/>
            <w:noProof/>
            <w:sz w:val="22"/>
            <w:szCs w:val="22"/>
          </w:rPr>
          <w:tab/>
        </w:r>
        <w:r w:rsidR="00C72430" w:rsidRPr="006370F0">
          <w:rPr>
            <w:rStyle w:val="Hyperlink"/>
            <w:noProof/>
          </w:rPr>
          <w:t>Standard of Promptness</w:t>
        </w:r>
        <w:r w:rsidR="00C72430">
          <w:rPr>
            <w:noProof/>
            <w:webHidden/>
          </w:rPr>
          <w:tab/>
        </w:r>
        <w:r w:rsidR="00C72430">
          <w:rPr>
            <w:noProof/>
            <w:webHidden/>
          </w:rPr>
          <w:fldChar w:fldCharType="begin"/>
        </w:r>
        <w:r w:rsidR="00C72430">
          <w:rPr>
            <w:noProof/>
            <w:webHidden/>
          </w:rPr>
          <w:instrText xml:space="preserve"> PAGEREF _Toc395516853 \h </w:instrText>
        </w:r>
        <w:r w:rsidR="00C72430">
          <w:rPr>
            <w:noProof/>
            <w:webHidden/>
          </w:rPr>
        </w:r>
        <w:r w:rsidR="00C72430">
          <w:rPr>
            <w:noProof/>
            <w:webHidden/>
          </w:rPr>
          <w:fldChar w:fldCharType="separate"/>
        </w:r>
        <w:r>
          <w:rPr>
            <w:noProof/>
            <w:webHidden/>
          </w:rPr>
          <w:t>8</w:t>
        </w:r>
        <w:r w:rsidR="00C72430">
          <w:rPr>
            <w:noProof/>
            <w:webHidden/>
          </w:rPr>
          <w:fldChar w:fldCharType="end"/>
        </w:r>
      </w:hyperlink>
    </w:p>
    <w:p w:rsidR="00C72430" w:rsidRPr="00795F7F" w:rsidRDefault="006E6507">
      <w:pPr>
        <w:pStyle w:val="TOC2"/>
        <w:tabs>
          <w:tab w:val="left" w:pos="2174"/>
        </w:tabs>
        <w:rPr>
          <w:rFonts w:ascii="Calibri" w:hAnsi="Calibri"/>
          <w:noProof/>
          <w:sz w:val="22"/>
          <w:szCs w:val="22"/>
        </w:rPr>
      </w:pPr>
      <w:hyperlink w:anchor="_Toc395516854" w:history="1">
        <w:r w:rsidR="00C72430" w:rsidRPr="006370F0">
          <w:rPr>
            <w:rStyle w:val="Hyperlink"/>
            <w:noProof/>
          </w:rPr>
          <w:t>306.09.02</w:t>
        </w:r>
        <w:r w:rsidR="00C72430" w:rsidRPr="00795F7F">
          <w:rPr>
            <w:rFonts w:ascii="Calibri" w:hAnsi="Calibri"/>
            <w:noProof/>
            <w:sz w:val="22"/>
            <w:szCs w:val="22"/>
          </w:rPr>
          <w:tab/>
        </w:r>
        <w:r w:rsidR="00C72430" w:rsidRPr="006370F0">
          <w:rPr>
            <w:rStyle w:val="Hyperlink"/>
            <w:noProof/>
          </w:rPr>
          <w:t>Application Form and Intake of Applications</w:t>
        </w:r>
        <w:r w:rsidR="00C72430">
          <w:rPr>
            <w:noProof/>
            <w:webHidden/>
          </w:rPr>
          <w:tab/>
        </w:r>
        <w:r w:rsidR="00C72430">
          <w:rPr>
            <w:noProof/>
            <w:webHidden/>
          </w:rPr>
          <w:fldChar w:fldCharType="begin"/>
        </w:r>
        <w:r w:rsidR="00C72430">
          <w:rPr>
            <w:noProof/>
            <w:webHidden/>
          </w:rPr>
          <w:instrText xml:space="preserve"> PAGEREF _Toc395516854 \h </w:instrText>
        </w:r>
        <w:r w:rsidR="00C72430">
          <w:rPr>
            <w:noProof/>
            <w:webHidden/>
          </w:rPr>
        </w:r>
        <w:r w:rsidR="00C72430">
          <w:rPr>
            <w:noProof/>
            <w:webHidden/>
          </w:rPr>
          <w:fldChar w:fldCharType="separate"/>
        </w:r>
        <w:r>
          <w:rPr>
            <w:noProof/>
            <w:webHidden/>
          </w:rPr>
          <w:t>8</w:t>
        </w:r>
        <w:r w:rsidR="00C72430">
          <w:rPr>
            <w:noProof/>
            <w:webHidden/>
          </w:rPr>
          <w:fldChar w:fldCharType="end"/>
        </w:r>
      </w:hyperlink>
    </w:p>
    <w:p w:rsidR="00C72430" w:rsidRPr="00795F7F" w:rsidRDefault="006E6507">
      <w:pPr>
        <w:pStyle w:val="TOC2"/>
        <w:tabs>
          <w:tab w:val="left" w:pos="2174"/>
        </w:tabs>
        <w:rPr>
          <w:rFonts w:ascii="Calibri" w:hAnsi="Calibri"/>
          <w:noProof/>
          <w:sz w:val="22"/>
          <w:szCs w:val="22"/>
        </w:rPr>
      </w:pPr>
      <w:hyperlink w:anchor="_Toc395516855" w:history="1">
        <w:r w:rsidR="00C72430" w:rsidRPr="006370F0">
          <w:rPr>
            <w:rStyle w:val="Hyperlink"/>
            <w:noProof/>
          </w:rPr>
          <w:t>306.09.03</w:t>
        </w:r>
        <w:r w:rsidR="00C72430" w:rsidRPr="00795F7F">
          <w:rPr>
            <w:rFonts w:ascii="Calibri" w:hAnsi="Calibri"/>
            <w:noProof/>
            <w:sz w:val="22"/>
            <w:szCs w:val="22"/>
          </w:rPr>
          <w:tab/>
        </w:r>
        <w:r w:rsidR="00C72430" w:rsidRPr="006370F0">
          <w:rPr>
            <w:rStyle w:val="Hyperlink"/>
            <w:noProof/>
          </w:rPr>
          <w:t>Application Received by Local Eligibility</w:t>
        </w:r>
        <w:r w:rsidR="00C72430">
          <w:rPr>
            <w:noProof/>
            <w:webHidden/>
          </w:rPr>
          <w:tab/>
        </w:r>
        <w:r w:rsidR="00C72430">
          <w:rPr>
            <w:noProof/>
            <w:webHidden/>
          </w:rPr>
          <w:fldChar w:fldCharType="begin"/>
        </w:r>
        <w:r w:rsidR="00C72430">
          <w:rPr>
            <w:noProof/>
            <w:webHidden/>
          </w:rPr>
          <w:instrText xml:space="preserve"> PAGEREF _Toc395516855 \h </w:instrText>
        </w:r>
        <w:r w:rsidR="00C72430">
          <w:rPr>
            <w:noProof/>
            <w:webHidden/>
          </w:rPr>
        </w:r>
        <w:r w:rsidR="00C72430">
          <w:rPr>
            <w:noProof/>
            <w:webHidden/>
          </w:rPr>
          <w:fldChar w:fldCharType="separate"/>
        </w:r>
        <w:r>
          <w:rPr>
            <w:noProof/>
            <w:webHidden/>
          </w:rPr>
          <w:t>10</w:t>
        </w:r>
        <w:r w:rsidR="00C72430">
          <w:rPr>
            <w:noProof/>
            <w:webHidden/>
          </w:rPr>
          <w:fldChar w:fldCharType="end"/>
        </w:r>
      </w:hyperlink>
    </w:p>
    <w:p w:rsidR="00C72430" w:rsidRPr="00795F7F" w:rsidRDefault="006E6507">
      <w:pPr>
        <w:pStyle w:val="TOC2"/>
        <w:tabs>
          <w:tab w:val="left" w:pos="2174"/>
        </w:tabs>
        <w:rPr>
          <w:rFonts w:ascii="Calibri" w:hAnsi="Calibri"/>
          <w:noProof/>
          <w:sz w:val="22"/>
          <w:szCs w:val="22"/>
        </w:rPr>
      </w:pPr>
      <w:hyperlink w:anchor="_Toc395516856" w:history="1">
        <w:r w:rsidR="00C72430" w:rsidRPr="006370F0">
          <w:rPr>
            <w:rStyle w:val="Hyperlink"/>
            <w:noProof/>
          </w:rPr>
          <w:t>306.09.04</w:t>
        </w:r>
        <w:r w:rsidR="00C72430" w:rsidRPr="00795F7F">
          <w:rPr>
            <w:rFonts w:ascii="Calibri" w:hAnsi="Calibri"/>
            <w:noProof/>
            <w:sz w:val="22"/>
            <w:szCs w:val="22"/>
          </w:rPr>
          <w:tab/>
        </w:r>
        <w:r w:rsidR="00C72430" w:rsidRPr="006370F0">
          <w:rPr>
            <w:rStyle w:val="Hyperlink"/>
            <w:noProof/>
          </w:rPr>
          <w:t>Annual Reapplication</w:t>
        </w:r>
        <w:r w:rsidR="00C72430">
          <w:rPr>
            <w:noProof/>
            <w:webHidden/>
          </w:rPr>
          <w:tab/>
        </w:r>
        <w:r w:rsidR="00C72430">
          <w:rPr>
            <w:noProof/>
            <w:webHidden/>
          </w:rPr>
          <w:fldChar w:fldCharType="begin"/>
        </w:r>
        <w:r w:rsidR="00C72430">
          <w:rPr>
            <w:noProof/>
            <w:webHidden/>
          </w:rPr>
          <w:instrText xml:space="preserve"> PAGEREF _Toc395516856 \h </w:instrText>
        </w:r>
        <w:r w:rsidR="00C72430">
          <w:rPr>
            <w:noProof/>
            <w:webHidden/>
          </w:rPr>
        </w:r>
        <w:r w:rsidR="00C72430">
          <w:rPr>
            <w:noProof/>
            <w:webHidden/>
          </w:rPr>
          <w:fldChar w:fldCharType="separate"/>
        </w:r>
        <w:r>
          <w:rPr>
            <w:noProof/>
            <w:webHidden/>
          </w:rPr>
          <w:t>11</w:t>
        </w:r>
        <w:r w:rsidR="00C72430">
          <w:rPr>
            <w:noProof/>
            <w:webHidden/>
          </w:rPr>
          <w:fldChar w:fldCharType="end"/>
        </w:r>
      </w:hyperlink>
    </w:p>
    <w:p w:rsidR="00391A18" w:rsidRPr="00154D44" w:rsidRDefault="00391A18">
      <w:pPr>
        <w:pStyle w:val="ManualHeading1"/>
        <w:rPr>
          <w:b w:val="0"/>
          <w:sz w:val="24"/>
        </w:rPr>
      </w:pPr>
      <w:r w:rsidRPr="00154D44">
        <w:rPr>
          <w:b w:val="0"/>
        </w:rPr>
        <w:fldChar w:fldCharType="end"/>
      </w:r>
    </w:p>
    <w:p w:rsidR="00391A18" w:rsidRPr="00154D44" w:rsidRDefault="00391A18">
      <w:pPr>
        <w:pStyle w:val="ManualHeading1"/>
      </w:pPr>
      <w:r w:rsidRPr="00154D44">
        <w:br w:type="page"/>
      </w:r>
      <w:bookmarkStart w:id="2" w:name="_Toc395516837"/>
      <w:r w:rsidRPr="00154D44">
        <w:lastRenderedPageBreak/>
        <w:t>306.01</w:t>
      </w:r>
      <w:r w:rsidRPr="00154D44">
        <w:tab/>
        <w:t>Qualifying Individuals (QI) Introduction</w:t>
      </w:r>
      <w:bookmarkEnd w:id="0"/>
      <w:bookmarkEnd w:id="2"/>
    </w:p>
    <w:p w:rsidR="00D364F4" w:rsidRDefault="00D364F4" w:rsidP="00D364F4">
      <w:pPr>
        <w:jc w:val="right"/>
        <w:rPr>
          <w:rFonts w:cs="Arial"/>
          <w:bCs/>
          <w:sz w:val="16"/>
        </w:rPr>
      </w:pPr>
      <w:r>
        <w:rPr>
          <w:rFonts w:cs="Arial"/>
          <w:bCs/>
          <w:sz w:val="16"/>
        </w:rPr>
        <w:t>(Eff. 11/01/08)</w:t>
      </w:r>
    </w:p>
    <w:p w:rsidR="00391A18" w:rsidRPr="00154D44" w:rsidRDefault="00391A18">
      <w:pPr>
        <w:pStyle w:val="BodyText2"/>
      </w:pPr>
      <w:r w:rsidRPr="00154D44">
        <w:rPr>
          <w:szCs w:val="17"/>
        </w:rPr>
        <w:t>Effective January 1, 1998, Section 4732 of the Balanced Budget Act of 1997 required states to pay the Medicare Part B premiums for a mandatory group of low-income Medicare beneficiaries called Qualifying Individuals, or QI. S</w:t>
      </w:r>
      <w:r w:rsidRPr="00154D44">
        <w:t xml:space="preserve">tates receive an annual allocation to permit Medicaid to pay Medicare Part B premiums for a limited number of Qualifying Individuals with income above 120% and less than 135% of the Federal Poverty Level (FPL.) The amount of the allocation is capped and based on </w:t>
      </w:r>
      <w:r w:rsidR="00FB52C4" w:rsidRPr="00154D44">
        <w:t>the federal allotment</w:t>
      </w:r>
      <w:r w:rsidRPr="00154D44">
        <w:t>. QI pays the Part B premium only. QI beneficiaries do not get a Healthy Connections Medicaid Card.</w:t>
      </w:r>
    </w:p>
    <w:p w:rsidR="00391A18" w:rsidRPr="00154D44" w:rsidRDefault="00391A18">
      <w:pPr>
        <w:pStyle w:val="BodyText2"/>
      </w:pPr>
    </w:p>
    <w:p w:rsidR="00391A18" w:rsidRPr="00154D44" w:rsidRDefault="00391A18">
      <w:pPr>
        <w:pStyle w:val="ManualHeading1"/>
      </w:pPr>
      <w:bookmarkStart w:id="3" w:name="_Toc395516838"/>
      <w:r w:rsidRPr="00154D44">
        <w:t>306.02</w:t>
      </w:r>
      <w:r w:rsidRPr="00154D44">
        <w:tab/>
        <w:t>Open Enrollment Period</w:t>
      </w:r>
      <w:bookmarkEnd w:id="3"/>
    </w:p>
    <w:p w:rsidR="00D364F4" w:rsidRDefault="00D364F4" w:rsidP="00D364F4">
      <w:pPr>
        <w:jc w:val="right"/>
        <w:rPr>
          <w:rFonts w:cs="Arial"/>
          <w:bCs/>
          <w:sz w:val="16"/>
        </w:rPr>
      </w:pPr>
      <w:r>
        <w:rPr>
          <w:rFonts w:cs="Arial"/>
          <w:bCs/>
          <w:sz w:val="16"/>
        </w:rPr>
        <w:t>(Eff. 11/01/08)</w:t>
      </w:r>
    </w:p>
    <w:p w:rsidR="00391A18" w:rsidRPr="00154D44" w:rsidRDefault="00391A18">
      <w:pPr>
        <w:jc w:val="both"/>
        <w:rPr>
          <w:rFonts w:cs="Arial"/>
        </w:rPr>
      </w:pPr>
      <w:r w:rsidRPr="00154D44">
        <w:rPr>
          <w:rFonts w:cs="Arial"/>
        </w:rPr>
        <w:t>Applications for the QI program are only received during an open enrollment period that begins in October of each year and will only be processed by the Division of Central Eligibility Processing</w:t>
      </w:r>
      <w:r w:rsidR="008964F2" w:rsidRPr="00154D44">
        <w:rPr>
          <w:rFonts w:cs="Arial"/>
        </w:rPr>
        <w:t xml:space="preserve"> on a first come, first served basis</w:t>
      </w:r>
      <w:r w:rsidRPr="00154D44">
        <w:rPr>
          <w:rFonts w:cs="Arial"/>
        </w:rPr>
        <w:t>. Once the number of individual</w:t>
      </w:r>
      <w:r w:rsidR="00EA6B02" w:rsidRPr="00154D44">
        <w:rPr>
          <w:rFonts w:cs="Arial"/>
        </w:rPr>
        <w:t>s</w:t>
      </w:r>
      <w:r w:rsidRPr="00154D44">
        <w:rPr>
          <w:rFonts w:cs="Arial"/>
        </w:rPr>
        <w:t xml:space="preserve"> </w:t>
      </w:r>
      <w:r w:rsidR="00AA0930" w:rsidRPr="00154D44">
        <w:rPr>
          <w:rFonts w:cs="Arial"/>
        </w:rPr>
        <w:t>enrolled in</w:t>
      </w:r>
      <w:r w:rsidRPr="00154D44">
        <w:rPr>
          <w:rFonts w:cs="Arial"/>
        </w:rPr>
        <w:t xml:space="preserve"> the program reaches the cap, no new applications will be </w:t>
      </w:r>
      <w:r w:rsidR="00AA0930" w:rsidRPr="00154D44">
        <w:rPr>
          <w:rFonts w:cs="Arial"/>
        </w:rPr>
        <w:t>approved</w:t>
      </w:r>
      <w:r w:rsidRPr="00154D44">
        <w:rPr>
          <w:rFonts w:cs="Arial"/>
        </w:rPr>
        <w:t>. Eligibility for QI begins no earlier than January and will end in December regardless of when the application is approved.</w:t>
      </w:r>
      <w:r w:rsidR="008F56EE" w:rsidRPr="00154D44">
        <w:rPr>
          <w:rFonts w:cs="Arial"/>
        </w:rPr>
        <w:t xml:space="preserve"> Applications received on or after October 1 of each year are processed </w:t>
      </w:r>
      <w:r w:rsidR="00166DDE" w:rsidRPr="00154D44">
        <w:rPr>
          <w:rFonts w:cs="Arial"/>
        </w:rPr>
        <w:t>for</w:t>
      </w:r>
      <w:r w:rsidR="008F56EE" w:rsidRPr="00154D44">
        <w:rPr>
          <w:rFonts w:cs="Arial"/>
        </w:rPr>
        <w:t xml:space="preserve"> eligibility beginning no earlier than January</w:t>
      </w:r>
      <w:r w:rsidR="00447CD6" w:rsidRPr="00154D44">
        <w:rPr>
          <w:rFonts w:cs="Arial"/>
        </w:rPr>
        <w:t xml:space="preserve"> </w:t>
      </w:r>
      <w:r w:rsidR="00607E48" w:rsidRPr="00154D44">
        <w:rPr>
          <w:rFonts w:cs="Arial"/>
        </w:rPr>
        <w:t>of</w:t>
      </w:r>
      <w:r w:rsidR="00447CD6" w:rsidRPr="00154D44">
        <w:rPr>
          <w:rFonts w:cs="Arial"/>
        </w:rPr>
        <w:t xml:space="preserve"> the following year.</w:t>
      </w:r>
      <w:r w:rsidR="00166DDE" w:rsidRPr="00154D44">
        <w:rPr>
          <w:rFonts w:cs="Arial"/>
        </w:rPr>
        <w:t xml:space="preserve"> </w:t>
      </w:r>
      <w:r w:rsidR="00027D18" w:rsidRPr="00154D44">
        <w:rPr>
          <w:rFonts w:cs="Arial"/>
        </w:rPr>
        <w:t>For example</w:t>
      </w:r>
      <w:r w:rsidR="00166DDE" w:rsidRPr="00154D44">
        <w:rPr>
          <w:rFonts w:cs="Arial"/>
        </w:rPr>
        <w:t>, a</w:t>
      </w:r>
      <w:r w:rsidR="00027D18" w:rsidRPr="00154D44">
        <w:rPr>
          <w:rFonts w:cs="Arial"/>
        </w:rPr>
        <w:t xml:space="preserve"> </w:t>
      </w:r>
      <w:r w:rsidR="0085592C" w:rsidRPr="00154D44">
        <w:rPr>
          <w:rFonts w:cs="Arial"/>
        </w:rPr>
        <w:t>QI</w:t>
      </w:r>
      <w:r w:rsidR="00166DDE" w:rsidRPr="00154D44">
        <w:rPr>
          <w:rFonts w:cs="Arial"/>
        </w:rPr>
        <w:t xml:space="preserve"> application received in October 2008 will be processed for eligibility beginning in January 2009.</w:t>
      </w:r>
    </w:p>
    <w:p w:rsidR="00391A18" w:rsidRPr="00154D44" w:rsidRDefault="00391A18">
      <w:pPr>
        <w:pStyle w:val="BodyText2"/>
      </w:pPr>
    </w:p>
    <w:p w:rsidR="00391A18" w:rsidRPr="00154D44" w:rsidRDefault="00391A18">
      <w:pPr>
        <w:pStyle w:val="ManualHeading1"/>
      </w:pPr>
      <w:bookmarkStart w:id="4" w:name="_Toc395516839"/>
      <w:r w:rsidRPr="00154D44">
        <w:t>306.03</w:t>
      </w:r>
      <w:r w:rsidRPr="00154D44">
        <w:tab/>
        <w:t>Eligibility Criteria</w:t>
      </w:r>
      <w:bookmarkEnd w:id="4"/>
    </w:p>
    <w:p w:rsidR="00D364F4" w:rsidRDefault="00D364F4" w:rsidP="00D364F4">
      <w:pPr>
        <w:jc w:val="right"/>
        <w:rPr>
          <w:rFonts w:cs="Arial"/>
          <w:bCs/>
          <w:sz w:val="16"/>
        </w:rPr>
      </w:pPr>
      <w:r>
        <w:rPr>
          <w:rFonts w:cs="Arial"/>
          <w:bCs/>
          <w:sz w:val="16"/>
        </w:rPr>
        <w:t>(Eff. 11/01/08)</w:t>
      </w:r>
    </w:p>
    <w:p w:rsidR="00391A18" w:rsidRPr="00154D44" w:rsidRDefault="00391A18">
      <w:pPr>
        <w:jc w:val="both"/>
        <w:rPr>
          <w:rFonts w:cs="Arial"/>
        </w:rPr>
      </w:pPr>
      <w:r w:rsidRPr="00154D44">
        <w:rPr>
          <w:rFonts w:cs="Arial"/>
        </w:rPr>
        <w:t>To qualify under the QI category, an individual must meet certain eligibility criteria to include categorical, financial, and non-financial requirements.</w:t>
      </w:r>
    </w:p>
    <w:p w:rsidR="00391A18" w:rsidRPr="00154D44" w:rsidRDefault="00391A18">
      <w:pPr>
        <w:rPr>
          <w:rFonts w:cs="Arial"/>
        </w:rPr>
      </w:pPr>
    </w:p>
    <w:p w:rsidR="00391A18" w:rsidRPr="00154D44" w:rsidRDefault="00391A18">
      <w:pPr>
        <w:pStyle w:val="ManualHeading2"/>
      </w:pPr>
      <w:bookmarkStart w:id="5" w:name="_Toc200097883"/>
      <w:bookmarkStart w:id="6" w:name="_Toc395516840"/>
      <w:r w:rsidRPr="00154D44">
        <w:t>306.03.01</w:t>
      </w:r>
      <w:r w:rsidRPr="00154D44">
        <w:tab/>
        <w:t>Categorical Requirements</w:t>
      </w:r>
      <w:bookmarkEnd w:id="5"/>
      <w:bookmarkEnd w:id="6"/>
    </w:p>
    <w:p w:rsidR="00D364F4" w:rsidRDefault="00D364F4" w:rsidP="00D364F4">
      <w:pPr>
        <w:jc w:val="right"/>
        <w:rPr>
          <w:rFonts w:cs="Arial"/>
          <w:bCs/>
          <w:sz w:val="16"/>
        </w:rPr>
      </w:pPr>
      <w:r>
        <w:rPr>
          <w:rFonts w:cs="Arial"/>
          <w:bCs/>
          <w:sz w:val="16"/>
        </w:rPr>
        <w:t>(Eff. 11/01/08)</w:t>
      </w:r>
    </w:p>
    <w:p w:rsidR="00391A18" w:rsidRPr="00154D44" w:rsidRDefault="000A2E65">
      <w:pPr>
        <w:rPr>
          <w:rFonts w:cs="Arial"/>
        </w:rPr>
      </w:pPr>
      <w:r w:rsidRPr="00154D44">
        <w:rPr>
          <w:rFonts w:cs="Arial"/>
        </w:rPr>
        <w:t>To meet</w:t>
      </w:r>
      <w:r w:rsidR="00391A18" w:rsidRPr="00154D44">
        <w:rPr>
          <w:rFonts w:cs="Arial"/>
        </w:rPr>
        <w:t xml:space="preserve"> the categorical requirements </w:t>
      </w:r>
      <w:r w:rsidRPr="00154D44">
        <w:rPr>
          <w:rFonts w:cs="Arial"/>
        </w:rPr>
        <w:t>of</w:t>
      </w:r>
      <w:r w:rsidR="00391A18" w:rsidRPr="00154D44">
        <w:rPr>
          <w:rFonts w:cs="Arial"/>
        </w:rPr>
        <w:t xml:space="preserve"> the QI program, an individual must:</w:t>
      </w:r>
    </w:p>
    <w:p w:rsidR="00391A18" w:rsidRPr="00154D44" w:rsidRDefault="00391A18">
      <w:pPr>
        <w:rPr>
          <w:rFonts w:cs="Arial"/>
        </w:rPr>
      </w:pPr>
    </w:p>
    <w:p w:rsidR="00391A18" w:rsidRPr="00154D44" w:rsidRDefault="00391A18">
      <w:pPr>
        <w:numPr>
          <w:ilvl w:val="0"/>
          <w:numId w:val="48"/>
        </w:numPr>
        <w:tabs>
          <w:tab w:val="clear" w:pos="1440"/>
        </w:tabs>
        <w:ind w:left="723"/>
        <w:rPr>
          <w:rFonts w:cs="Arial"/>
        </w:rPr>
      </w:pPr>
      <w:r w:rsidRPr="00154D44">
        <w:rPr>
          <w:rFonts w:cs="Arial"/>
        </w:rPr>
        <w:t xml:space="preserve">Be currently enrolled in Medicare Part A Hospital Insurance; and </w:t>
      </w:r>
    </w:p>
    <w:p w:rsidR="00391A18" w:rsidRPr="00154D44" w:rsidRDefault="00391A18">
      <w:pPr>
        <w:numPr>
          <w:ilvl w:val="0"/>
          <w:numId w:val="48"/>
        </w:numPr>
        <w:tabs>
          <w:tab w:val="clear" w:pos="1440"/>
        </w:tabs>
        <w:ind w:left="723"/>
        <w:rPr>
          <w:rFonts w:cs="Arial"/>
        </w:rPr>
      </w:pPr>
      <w:r w:rsidRPr="00154D44">
        <w:rPr>
          <w:rFonts w:cs="Arial"/>
        </w:rPr>
        <w:t>Not be otherwise eligible for full Medicaid benefits.</w:t>
      </w:r>
    </w:p>
    <w:p w:rsidR="00391A18" w:rsidRPr="00154D44" w:rsidRDefault="00391A18">
      <w:pPr>
        <w:jc w:val="both"/>
        <w:rPr>
          <w:rFonts w:cs="Arial"/>
        </w:rPr>
      </w:pPr>
    </w:p>
    <w:p w:rsidR="00391A18" w:rsidRPr="00154D44" w:rsidRDefault="00391A18">
      <w:pPr>
        <w:pStyle w:val="ManualHeading2"/>
      </w:pPr>
      <w:bookmarkStart w:id="7" w:name="_Toc395516841"/>
      <w:r w:rsidRPr="00154D44">
        <w:t>306.03.02</w:t>
      </w:r>
      <w:r w:rsidRPr="00154D44">
        <w:tab/>
        <w:t>Financial Requirements</w:t>
      </w:r>
      <w:bookmarkEnd w:id="7"/>
    </w:p>
    <w:p w:rsidR="00D364F4" w:rsidRDefault="00D364F4" w:rsidP="00D364F4">
      <w:pPr>
        <w:jc w:val="right"/>
        <w:rPr>
          <w:rFonts w:cs="Arial"/>
          <w:bCs/>
          <w:sz w:val="16"/>
        </w:rPr>
      </w:pPr>
      <w:r>
        <w:rPr>
          <w:rFonts w:cs="Arial"/>
          <w:bCs/>
          <w:sz w:val="16"/>
        </w:rPr>
        <w:t>(Eff. 01/01/1</w:t>
      </w:r>
      <w:r w:rsidR="00336F3A">
        <w:rPr>
          <w:rFonts w:cs="Arial"/>
          <w:bCs/>
          <w:sz w:val="16"/>
        </w:rPr>
        <w:t>5</w:t>
      </w:r>
      <w:r>
        <w:rPr>
          <w:rFonts w:cs="Arial"/>
          <w:bCs/>
          <w:sz w:val="16"/>
        </w:rPr>
        <w:t>)</w:t>
      </w:r>
    </w:p>
    <w:p w:rsidR="00391A18" w:rsidRPr="00154D44" w:rsidRDefault="000A2E65">
      <w:pPr>
        <w:rPr>
          <w:rFonts w:cs="Arial"/>
        </w:rPr>
      </w:pPr>
      <w:r w:rsidRPr="00154D44">
        <w:rPr>
          <w:rFonts w:cs="Arial"/>
        </w:rPr>
        <w:t>To meet</w:t>
      </w:r>
      <w:r w:rsidR="00391A18" w:rsidRPr="00154D44">
        <w:rPr>
          <w:rFonts w:cs="Arial"/>
        </w:rPr>
        <w:t xml:space="preserve"> the financial requirements </w:t>
      </w:r>
      <w:r w:rsidRPr="00154D44">
        <w:rPr>
          <w:rFonts w:cs="Arial"/>
        </w:rPr>
        <w:t>of</w:t>
      </w:r>
      <w:r w:rsidR="00391A18" w:rsidRPr="00154D44">
        <w:rPr>
          <w:rFonts w:cs="Arial"/>
        </w:rPr>
        <w:t xml:space="preserve"> the QI program, an individual must have:</w:t>
      </w:r>
    </w:p>
    <w:p w:rsidR="00391A18" w:rsidRPr="00154D44" w:rsidRDefault="00391A18">
      <w:pPr>
        <w:rPr>
          <w:rFonts w:cs="Arial"/>
        </w:rPr>
      </w:pPr>
    </w:p>
    <w:p w:rsidR="00391A18" w:rsidRPr="00154D44" w:rsidRDefault="00391A18">
      <w:pPr>
        <w:numPr>
          <w:ilvl w:val="0"/>
          <w:numId w:val="1"/>
        </w:numPr>
        <w:rPr>
          <w:rFonts w:cs="Arial"/>
        </w:rPr>
      </w:pPr>
      <w:r w:rsidRPr="00154D44">
        <w:rPr>
          <w:rFonts w:cs="Arial"/>
        </w:rPr>
        <w:t xml:space="preserve">An income greater than 120% and less than 135% of the </w:t>
      </w:r>
      <w:r w:rsidR="003936C7" w:rsidRPr="00154D44">
        <w:rPr>
          <w:rFonts w:cs="Arial"/>
        </w:rPr>
        <w:t>FPL</w:t>
      </w:r>
      <w:r w:rsidRPr="00154D44">
        <w:rPr>
          <w:rFonts w:cs="Arial"/>
        </w:rPr>
        <w:t xml:space="preserve"> for an individual or couple (refer to MPPM 103.05); </w:t>
      </w:r>
      <w:r w:rsidRPr="00154D44">
        <w:rPr>
          <w:rFonts w:cs="Arial"/>
          <w:i/>
        </w:rPr>
        <w:t>and</w:t>
      </w:r>
    </w:p>
    <w:p w:rsidR="00391A18" w:rsidRPr="00154D44" w:rsidRDefault="00391A18">
      <w:pPr>
        <w:numPr>
          <w:ilvl w:val="0"/>
          <w:numId w:val="1"/>
        </w:numPr>
        <w:rPr>
          <w:rFonts w:cs="Arial"/>
        </w:rPr>
      </w:pPr>
      <w:r w:rsidRPr="00154D44">
        <w:rPr>
          <w:rFonts w:cs="Arial"/>
        </w:rPr>
        <w:t>No more than $</w:t>
      </w:r>
      <w:r w:rsidR="00932F18">
        <w:rPr>
          <w:rFonts w:cs="Arial"/>
        </w:rPr>
        <w:t>7,</w:t>
      </w:r>
      <w:r w:rsidR="00336F3A">
        <w:rPr>
          <w:rFonts w:cs="Arial"/>
        </w:rPr>
        <w:t>28</w:t>
      </w:r>
      <w:r w:rsidR="00723E99">
        <w:rPr>
          <w:rFonts w:cs="Arial"/>
        </w:rPr>
        <w:t>0</w:t>
      </w:r>
      <w:r w:rsidRPr="00154D44">
        <w:rPr>
          <w:rFonts w:cs="Arial"/>
        </w:rPr>
        <w:t xml:space="preserve"> in countable resources. (A couple may have no more than $</w:t>
      </w:r>
      <w:r w:rsidR="00D37A84">
        <w:rPr>
          <w:rFonts w:cs="Arial"/>
        </w:rPr>
        <w:t>10</w:t>
      </w:r>
      <w:r w:rsidRPr="00154D44">
        <w:rPr>
          <w:rFonts w:cs="Arial"/>
        </w:rPr>
        <w:t>,</w:t>
      </w:r>
      <w:r w:rsidR="00336F3A">
        <w:rPr>
          <w:rFonts w:cs="Arial"/>
        </w:rPr>
        <w:t>93</w:t>
      </w:r>
      <w:r w:rsidR="00723E99">
        <w:rPr>
          <w:rFonts w:cs="Arial"/>
        </w:rPr>
        <w:t>0</w:t>
      </w:r>
      <w:r w:rsidRPr="00154D44">
        <w:rPr>
          <w:rFonts w:cs="Arial"/>
        </w:rPr>
        <w:t xml:space="preserve"> in countable resources.)</w:t>
      </w:r>
    </w:p>
    <w:p w:rsidR="00391A18" w:rsidRPr="00154D44" w:rsidRDefault="00391A18">
      <w:pPr>
        <w:rPr>
          <w:rFonts w:cs="Arial"/>
        </w:rPr>
      </w:pPr>
    </w:p>
    <w:p w:rsidR="00391A18" w:rsidRPr="00154D44" w:rsidRDefault="00391A18">
      <w:pPr>
        <w:pStyle w:val="ManualHeading2"/>
        <w:keepLines/>
        <w:widowControl/>
      </w:pPr>
      <w:bookmarkStart w:id="8" w:name="_Toc200097886"/>
      <w:bookmarkStart w:id="9" w:name="_Toc395516842"/>
      <w:r w:rsidRPr="00154D44">
        <w:lastRenderedPageBreak/>
        <w:t>306.03.03</w:t>
      </w:r>
      <w:r w:rsidRPr="00154D44">
        <w:tab/>
        <w:t>Non-Financial Requirements</w:t>
      </w:r>
      <w:bookmarkEnd w:id="8"/>
      <w:bookmarkEnd w:id="9"/>
    </w:p>
    <w:p w:rsidR="00D364F4" w:rsidRDefault="00D364F4" w:rsidP="00D364F4">
      <w:pPr>
        <w:jc w:val="right"/>
        <w:rPr>
          <w:rFonts w:cs="Arial"/>
          <w:bCs/>
          <w:sz w:val="16"/>
        </w:rPr>
      </w:pPr>
      <w:r>
        <w:rPr>
          <w:rFonts w:cs="Arial"/>
          <w:bCs/>
          <w:sz w:val="16"/>
        </w:rPr>
        <w:t>(Rev. 04/01/11)</w:t>
      </w:r>
    </w:p>
    <w:p w:rsidR="00391A18" w:rsidRPr="00154D44" w:rsidRDefault="00391A18">
      <w:pPr>
        <w:pStyle w:val="BodyText"/>
        <w:keepNext/>
        <w:keepLines/>
        <w:spacing w:after="0"/>
        <w:jc w:val="both"/>
        <w:rPr>
          <w:rFonts w:cs="Arial"/>
          <w:bCs/>
        </w:rPr>
      </w:pPr>
      <w:r w:rsidRPr="00154D44">
        <w:rPr>
          <w:rFonts w:cs="Arial"/>
          <w:bCs/>
        </w:rPr>
        <w:t>To qualify for the QI program, an individual must meet the non-financial requirements listed below. (Refer to MPPM Chapter 102 for specific information on these non-financial requirements.)</w:t>
      </w:r>
    </w:p>
    <w:p w:rsidR="00391A18" w:rsidRPr="00154D44" w:rsidRDefault="00391A18">
      <w:pPr>
        <w:pStyle w:val="BodyText"/>
        <w:spacing w:after="0"/>
        <w:jc w:val="both"/>
        <w:rPr>
          <w:rFonts w:cs="Arial"/>
          <w:b/>
          <w:bCs/>
        </w:rPr>
      </w:pPr>
    </w:p>
    <w:p w:rsidR="00391A18" w:rsidRPr="00154D44" w:rsidRDefault="00391A18" w:rsidP="006071D1">
      <w:pPr>
        <w:numPr>
          <w:ilvl w:val="0"/>
          <w:numId w:val="2"/>
        </w:numPr>
        <w:tabs>
          <w:tab w:val="left" w:pos="720"/>
          <w:tab w:val="left" w:pos="7712"/>
        </w:tabs>
        <w:ind w:left="720"/>
        <w:rPr>
          <w:rFonts w:cs="Arial"/>
        </w:rPr>
      </w:pPr>
      <w:r w:rsidRPr="00154D44">
        <w:rPr>
          <w:rFonts w:cs="Arial"/>
        </w:rPr>
        <w:t>Identity</w:t>
      </w:r>
      <w:r w:rsidRPr="00154D44">
        <w:rPr>
          <w:rFonts w:cs="Arial"/>
        </w:rPr>
        <w:tab/>
        <w:t>MPPM 102.02</w:t>
      </w:r>
    </w:p>
    <w:p w:rsidR="00391A18" w:rsidRPr="00154D44" w:rsidRDefault="00391A18" w:rsidP="006071D1">
      <w:pPr>
        <w:numPr>
          <w:ilvl w:val="0"/>
          <w:numId w:val="2"/>
        </w:numPr>
        <w:tabs>
          <w:tab w:val="left" w:pos="720"/>
          <w:tab w:val="left" w:pos="7712"/>
        </w:tabs>
        <w:ind w:left="720"/>
        <w:rPr>
          <w:rFonts w:cs="Arial"/>
        </w:rPr>
      </w:pPr>
      <w:r w:rsidRPr="00154D44">
        <w:rPr>
          <w:rFonts w:cs="Arial"/>
        </w:rPr>
        <w:t>State Residency</w:t>
      </w:r>
      <w:r w:rsidRPr="00154D44">
        <w:rPr>
          <w:rFonts w:cs="Arial"/>
        </w:rPr>
        <w:tab/>
        <w:t>MPPM 102.03</w:t>
      </w:r>
    </w:p>
    <w:p w:rsidR="00391A18" w:rsidRPr="00154D44" w:rsidRDefault="00391A18" w:rsidP="006071D1">
      <w:pPr>
        <w:numPr>
          <w:ilvl w:val="0"/>
          <w:numId w:val="2"/>
        </w:numPr>
        <w:tabs>
          <w:tab w:val="left" w:pos="720"/>
          <w:tab w:val="left" w:pos="7712"/>
        </w:tabs>
        <w:ind w:left="720"/>
        <w:rPr>
          <w:rFonts w:cs="Arial"/>
        </w:rPr>
      </w:pPr>
      <w:r w:rsidRPr="00154D44">
        <w:rPr>
          <w:rFonts w:cs="Arial"/>
        </w:rPr>
        <w:t>Citizenship/Alienage</w:t>
      </w:r>
      <w:r w:rsidRPr="00154D44">
        <w:rPr>
          <w:rFonts w:cs="Arial"/>
        </w:rPr>
        <w:tab/>
        <w:t>MPPM 102.04</w:t>
      </w:r>
    </w:p>
    <w:p w:rsidR="00391A18" w:rsidRPr="00154D44" w:rsidRDefault="00391A18" w:rsidP="006071D1">
      <w:pPr>
        <w:numPr>
          <w:ilvl w:val="0"/>
          <w:numId w:val="2"/>
        </w:numPr>
        <w:tabs>
          <w:tab w:val="left" w:pos="720"/>
          <w:tab w:val="left" w:pos="7712"/>
        </w:tabs>
        <w:ind w:left="720"/>
        <w:rPr>
          <w:rFonts w:cs="Arial"/>
        </w:rPr>
      </w:pPr>
      <w:r w:rsidRPr="00154D44">
        <w:rPr>
          <w:rFonts w:cs="Arial"/>
        </w:rPr>
        <w:t>Enumeration/Social Security Number</w:t>
      </w:r>
      <w:r w:rsidRPr="00154D44">
        <w:rPr>
          <w:rFonts w:cs="Arial"/>
        </w:rPr>
        <w:tab/>
        <w:t>MPPM 102.05</w:t>
      </w:r>
    </w:p>
    <w:p w:rsidR="00391A18" w:rsidRPr="00154D44" w:rsidRDefault="00391A18" w:rsidP="006071D1">
      <w:pPr>
        <w:numPr>
          <w:ilvl w:val="0"/>
          <w:numId w:val="2"/>
        </w:numPr>
        <w:tabs>
          <w:tab w:val="left" w:pos="720"/>
          <w:tab w:val="left" w:pos="7712"/>
        </w:tabs>
        <w:ind w:left="720"/>
        <w:rPr>
          <w:rFonts w:cs="Arial"/>
        </w:rPr>
      </w:pPr>
      <w:r w:rsidRPr="00154D44">
        <w:rPr>
          <w:rFonts w:cs="Arial"/>
        </w:rPr>
        <w:t xml:space="preserve">Assignment of Rights to </w:t>
      </w:r>
      <w:r w:rsidR="006071D1" w:rsidRPr="002925D5">
        <w:rPr>
          <w:rFonts w:cs="Arial"/>
        </w:rPr>
        <w:t>Third Party Medical Payments</w:t>
      </w:r>
      <w:r w:rsidRPr="00154D44">
        <w:rPr>
          <w:rFonts w:cs="Arial"/>
        </w:rPr>
        <w:tab/>
        <w:t>MPPM 102.07</w:t>
      </w:r>
    </w:p>
    <w:p w:rsidR="00391A18" w:rsidRPr="00154D44" w:rsidRDefault="00391A18" w:rsidP="006071D1">
      <w:pPr>
        <w:numPr>
          <w:ilvl w:val="0"/>
          <w:numId w:val="2"/>
        </w:numPr>
        <w:tabs>
          <w:tab w:val="left" w:pos="720"/>
          <w:tab w:val="left" w:pos="7712"/>
        </w:tabs>
        <w:ind w:left="720"/>
        <w:rPr>
          <w:rFonts w:cs="Arial"/>
        </w:rPr>
      </w:pPr>
      <w:r w:rsidRPr="00154D44">
        <w:rPr>
          <w:rFonts w:cs="Arial"/>
        </w:rPr>
        <w:t>Applying for and Accepting other Benefits</w:t>
      </w:r>
      <w:r w:rsidRPr="00154D44">
        <w:rPr>
          <w:rFonts w:cs="Arial"/>
        </w:rPr>
        <w:tab/>
        <w:t>MPPM 102.08</w:t>
      </w:r>
    </w:p>
    <w:p w:rsidR="00391A18" w:rsidRPr="00154D44" w:rsidRDefault="00391A18">
      <w:pPr>
        <w:jc w:val="both"/>
        <w:rPr>
          <w:rFonts w:cs="Arial"/>
        </w:rPr>
      </w:pPr>
    </w:p>
    <w:p w:rsidR="00391A18" w:rsidRPr="00154D44" w:rsidRDefault="00391A18">
      <w:pPr>
        <w:jc w:val="both"/>
        <w:rPr>
          <w:rFonts w:cs="Arial"/>
        </w:rPr>
      </w:pPr>
      <w:r w:rsidRPr="00154D44">
        <w:rPr>
          <w:rFonts w:cs="Arial"/>
          <w:b/>
        </w:rPr>
        <w:t>Reminder:</w:t>
      </w:r>
      <w:r w:rsidRPr="00154D44">
        <w:rPr>
          <w:rFonts w:cs="Arial"/>
        </w:rPr>
        <w:t xml:space="preserve"> Persons receiving either Medicare Part A or B have had citizensh</w:t>
      </w:r>
      <w:r w:rsidR="003936C7" w:rsidRPr="00154D44">
        <w:rPr>
          <w:rFonts w:cs="Arial"/>
        </w:rPr>
        <w:t>ip and identity verified by the</w:t>
      </w:r>
      <w:r w:rsidRPr="00154D44">
        <w:rPr>
          <w:rFonts w:cs="Arial"/>
        </w:rPr>
        <w:t xml:space="preserve"> Social Security</w:t>
      </w:r>
      <w:r w:rsidR="003936C7" w:rsidRPr="00154D44">
        <w:rPr>
          <w:rFonts w:cs="Arial"/>
        </w:rPr>
        <w:t xml:space="preserve"> </w:t>
      </w:r>
      <w:r w:rsidR="00722985" w:rsidRPr="00154D44">
        <w:rPr>
          <w:rFonts w:cs="Arial"/>
        </w:rPr>
        <w:t>Administration and no further documentation is required.</w:t>
      </w:r>
    </w:p>
    <w:p w:rsidR="00391A18" w:rsidRPr="00154D44" w:rsidRDefault="00391A18">
      <w:pPr>
        <w:jc w:val="both"/>
        <w:rPr>
          <w:rFonts w:cs="Arial"/>
        </w:rPr>
      </w:pPr>
    </w:p>
    <w:p w:rsidR="00391A18" w:rsidRPr="00154D44" w:rsidRDefault="00391A18">
      <w:pPr>
        <w:pStyle w:val="ManualHeading1"/>
      </w:pPr>
      <w:bookmarkStart w:id="10" w:name="_Toc200097887"/>
      <w:bookmarkStart w:id="11" w:name="_Toc395516843"/>
      <w:r w:rsidRPr="00154D44">
        <w:t>306.04</w:t>
      </w:r>
      <w:r w:rsidRPr="00154D44">
        <w:tab/>
        <w:t>Individual vs. Couple Cases</w:t>
      </w:r>
      <w:bookmarkEnd w:id="10"/>
      <w:bookmarkEnd w:id="11"/>
    </w:p>
    <w:p w:rsidR="00D364F4" w:rsidRDefault="00D364F4" w:rsidP="00D364F4">
      <w:pPr>
        <w:jc w:val="right"/>
        <w:rPr>
          <w:rFonts w:cs="Arial"/>
          <w:bCs/>
          <w:sz w:val="16"/>
        </w:rPr>
      </w:pPr>
      <w:r>
        <w:rPr>
          <w:rFonts w:cs="Arial"/>
          <w:bCs/>
          <w:sz w:val="16"/>
        </w:rPr>
        <w:t>(Eff. 11/01/08)</w:t>
      </w:r>
    </w:p>
    <w:p w:rsidR="00391A18" w:rsidRPr="00154D44" w:rsidRDefault="00391A18">
      <w:pPr>
        <w:jc w:val="both"/>
        <w:rPr>
          <w:rFonts w:cs="Arial"/>
        </w:rPr>
      </w:pPr>
      <w:r w:rsidRPr="00154D44">
        <w:rPr>
          <w:rFonts w:cs="Arial"/>
        </w:rPr>
        <w:t>QI income and resource limits differ for “individual” versus “couple” cases. It is important to determine which limits apply. Generally, an individual case is one for a single individual or one who is separated from his spouse. Similarly, a case is considered a couple case if both spouses reside together, even if only one is applying. However, under special circumstances, there are exceptions. See below for guidelines.</w:t>
      </w:r>
    </w:p>
    <w:p w:rsidR="00391A18" w:rsidRPr="00154D44" w:rsidRDefault="00391A1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391A18" w:rsidRPr="00154D44">
        <w:tc>
          <w:tcPr>
            <w:tcW w:w="5000" w:type="pct"/>
          </w:tcPr>
          <w:p w:rsidR="00391A18" w:rsidRPr="00154D44" w:rsidRDefault="00391A18">
            <w:pPr>
              <w:rPr>
                <w:rFonts w:cs="Arial"/>
                <w:b/>
                <w:bCs/>
                <w:sz w:val="22"/>
                <w:szCs w:val="22"/>
              </w:rPr>
            </w:pPr>
          </w:p>
          <w:p w:rsidR="00391A18" w:rsidRPr="00154D44" w:rsidRDefault="00391A18">
            <w:pPr>
              <w:rPr>
                <w:rFonts w:cs="Arial"/>
                <w:b/>
                <w:bCs/>
                <w:sz w:val="22"/>
                <w:szCs w:val="22"/>
              </w:rPr>
            </w:pPr>
            <w:r w:rsidRPr="00154D44">
              <w:rPr>
                <w:rFonts w:cs="Arial"/>
                <w:b/>
                <w:bCs/>
                <w:sz w:val="22"/>
                <w:szCs w:val="22"/>
              </w:rPr>
              <w:t>Procedures for Determining “Individual” vs. “Couple” Cases:</w:t>
            </w:r>
          </w:p>
          <w:p w:rsidR="00391A18" w:rsidRPr="00154D44" w:rsidRDefault="00391A18">
            <w:pPr>
              <w:jc w:val="center"/>
              <w:rPr>
                <w:rFonts w:cs="Arial"/>
                <w:b/>
                <w:bCs/>
                <w:sz w:val="22"/>
                <w:szCs w:val="22"/>
              </w:rPr>
            </w:pPr>
          </w:p>
          <w:p w:rsidR="00391A18" w:rsidRPr="00154D44" w:rsidRDefault="00391A18">
            <w:pPr>
              <w:jc w:val="both"/>
              <w:rPr>
                <w:rFonts w:cs="Arial"/>
                <w:b/>
                <w:bCs/>
                <w:sz w:val="22"/>
                <w:szCs w:val="22"/>
              </w:rPr>
            </w:pPr>
            <w:r w:rsidRPr="00154D44">
              <w:rPr>
                <w:rFonts w:cs="Arial"/>
                <w:b/>
                <w:bCs/>
                <w:sz w:val="22"/>
                <w:szCs w:val="22"/>
              </w:rPr>
              <w:t>Treat the applicant/beneficiary as an “Individual” if:</w:t>
            </w:r>
          </w:p>
          <w:p w:rsidR="00391A18" w:rsidRPr="00154D44" w:rsidRDefault="00391A18">
            <w:pPr>
              <w:jc w:val="both"/>
              <w:rPr>
                <w:rFonts w:cs="Arial"/>
                <w:b/>
                <w:bCs/>
                <w:sz w:val="22"/>
                <w:szCs w:val="22"/>
              </w:rPr>
            </w:pPr>
          </w:p>
          <w:p w:rsidR="00391A18" w:rsidRPr="00154D44" w:rsidRDefault="00391A18">
            <w:pPr>
              <w:numPr>
                <w:ilvl w:val="0"/>
                <w:numId w:val="3"/>
              </w:numPr>
              <w:jc w:val="both"/>
              <w:rPr>
                <w:rFonts w:cs="Arial"/>
                <w:sz w:val="22"/>
                <w:szCs w:val="22"/>
              </w:rPr>
            </w:pPr>
            <w:r w:rsidRPr="00154D44">
              <w:rPr>
                <w:rFonts w:cs="Arial"/>
                <w:sz w:val="22"/>
                <w:szCs w:val="22"/>
              </w:rPr>
              <w:t>The applicant/beneficiary has never married, is divorced, or is widowed.</w:t>
            </w:r>
          </w:p>
          <w:p w:rsidR="00391A18" w:rsidRPr="00154D44" w:rsidRDefault="00391A18">
            <w:pPr>
              <w:numPr>
                <w:ilvl w:val="0"/>
                <w:numId w:val="3"/>
              </w:numPr>
              <w:jc w:val="both"/>
              <w:rPr>
                <w:rFonts w:cs="Arial"/>
                <w:sz w:val="22"/>
                <w:szCs w:val="22"/>
              </w:rPr>
            </w:pPr>
            <w:r w:rsidRPr="00154D44">
              <w:rPr>
                <w:rFonts w:cs="Arial"/>
                <w:sz w:val="22"/>
                <w:szCs w:val="22"/>
              </w:rPr>
              <w:t>The applicant/beneficiary is separated from his spouse. This would apply to either type of separation:</w:t>
            </w:r>
          </w:p>
          <w:p w:rsidR="00391A18" w:rsidRPr="00154D44" w:rsidRDefault="00391A18">
            <w:pPr>
              <w:numPr>
                <w:ilvl w:val="1"/>
                <w:numId w:val="3"/>
              </w:numPr>
              <w:tabs>
                <w:tab w:val="clear" w:pos="1440"/>
              </w:tabs>
              <w:ind w:left="1080"/>
              <w:jc w:val="both"/>
              <w:rPr>
                <w:rFonts w:cs="Arial"/>
                <w:sz w:val="22"/>
                <w:szCs w:val="22"/>
              </w:rPr>
            </w:pPr>
            <w:r w:rsidRPr="00154D44">
              <w:rPr>
                <w:rFonts w:cs="Arial"/>
                <w:sz w:val="22"/>
                <w:szCs w:val="22"/>
              </w:rPr>
              <w:t>Marriage breakup</w:t>
            </w:r>
          </w:p>
          <w:p w:rsidR="00391A18" w:rsidRPr="00154D44" w:rsidRDefault="00391A18">
            <w:pPr>
              <w:numPr>
                <w:ilvl w:val="1"/>
                <w:numId w:val="3"/>
              </w:numPr>
              <w:tabs>
                <w:tab w:val="clear" w:pos="1440"/>
              </w:tabs>
              <w:ind w:left="1080"/>
              <w:jc w:val="both"/>
              <w:rPr>
                <w:rFonts w:cs="Arial"/>
                <w:sz w:val="22"/>
                <w:szCs w:val="22"/>
              </w:rPr>
            </w:pPr>
            <w:r w:rsidRPr="00154D44">
              <w:rPr>
                <w:rFonts w:cs="Arial"/>
                <w:sz w:val="22"/>
                <w:szCs w:val="22"/>
              </w:rPr>
              <w:t>Separation due to illness:</w:t>
            </w:r>
          </w:p>
          <w:p w:rsidR="00391A18" w:rsidRPr="00154D44" w:rsidRDefault="00391A18">
            <w:pPr>
              <w:numPr>
                <w:ilvl w:val="2"/>
                <w:numId w:val="3"/>
              </w:numPr>
              <w:tabs>
                <w:tab w:val="clear" w:pos="2160"/>
              </w:tabs>
              <w:ind w:left="1440"/>
              <w:jc w:val="both"/>
              <w:rPr>
                <w:rFonts w:cs="Arial"/>
                <w:sz w:val="22"/>
                <w:szCs w:val="22"/>
              </w:rPr>
            </w:pPr>
            <w:r w:rsidRPr="00154D44">
              <w:rPr>
                <w:rFonts w:cs="Arial"/>
                <w:sz w:val="22"/>
                <w:szCs w:val="22"/>
              </w:rPr>
              <w:t>Spouse resides in a Nursing Facility or Residential Care Facility.</w:t>
            </w:r>
          </w:p>
          <w:p w:rsidR="00391A18" w:rsidRPr="00154D44" w:rsidRDefault="00391A18">
            <w:pPr>
              <w:numPr>
                <w:ilvl w:val="2"/>
                <w:numId w:val="3"/>
              </w:numPr>
              <w:tabs>
                <w:tab w:val="clear" w:pos="2160"/>
              </w:tabs>
              <w:ind w:left="1440"/>
              <w:jc w:val="both"/>
              <w:rPr>
                <w:rFonts w:cs="Arial"/>
                <w:sz w:val="22"/>
                <w:szCs w:val="22"/>
              </w:rPr>
            </w:pPr>
            <w:r w:rsidRPr="00154D44">
              <w:rPr>
                <w:rFonts w:cs="Arial"/>
                <w:sz w:val="22"/>
                <w:szCs w:val="22"/>
              </w:rPr>
              <w:t>Spouse resides with a child who is providing care for him or both.</w:t>
            </w:r>
          </w:p>
          <w:p w:rsidR="00391A18" w:rsidRPr="00154D44" w:rsidRDefault="00391A18">
            <w:pPr>
              <w:numPr>
                <w:ilvl w:val="0"/>
                <w:numId w:val="3"/>
              </w:numPr>
              <w:jc w:val="both"/>
              <w:rPr>
                <w:rFonts w:cs="Arial"/>
                <w:sz w:val="22"/>
                <w:szCs w:val="22"/>
              </w:rPr>
            </w:pPr>
            <w:r w:rsidRPr="00154D44">
              <w:rPr>
                <w:rFonts w:cs="Arial"/>
                <w:sz w:val="22"/>
                <w:szCs w:val="22"/>
              </w:rPr>
              <w:t>The spouse is in the home but is an SSI recipient</w:t>
            </w:r>
            <w:r w:rsidRPr="00154D44">
              <w:rPr>
                <w:rFonts w:cs="Arial"/>
                <w:sz w:val="22"/>
                <w:szCs w:val="22"/>
              </w:rPr>
              <w:br w:type="page"/>
              <w:t>.</w:t>
            </w:r>
          </w:p>
          <w:p w:rsidR="00391A18" w:rsidRPr="00154D44" w:rsidRDefault="00391A18">
            <w:pPr>
              <w:numPr>
                <w:ilvl w:val="0"/>
                <w:numId w:val="3"/>
              </w:numPr>
              <w:jc w:val="both"/>
              <w:rPr>
                <w:rFonts w:cs="Arial"/>
                <w:sz w:val="22"/>
                <w:szCs w:val="22"/>
              </w:rPr>
            </w:pPr>
            <w:r w:rsidRPr="00154D44">
              <w:rPr>
                <w:rFonts w:cs="Arial"/>
                <w:sz w:val="22"/>
                <w:szCs w:val="22"/>
              </w:rPr>
              <w:t>The applicant/beneficiary is a minor child who is not married.</w:t>
            </w:r>
          </w:p>
          <w:p w:rsidR="00391A18" w:rsidRPr="00154D44" w:rsidRDefault="00391A18">
            <w:pPr>
              <w:jc w:val="both"/>
              <w:rPr>
                <w:rFonts w:cs="Arial"/>
                <w:sz w:val="22"/>
                <w:szCs w:val="22"/>
              </w:rPr>
            </w:pPr>
          </w:p>
          <w:p w:rsidR="00391A18" w:rsidRPr="00154D44" w:rsidRDefault="00391A18">
            <w:pPr>
              <w:jc w:val="both"/>
              <w:rPr>
                <w:rFonts w:cs="Arial"/>
                <w:sz w:val="22"/>
                <w:szCs w:val="22"/>
              </w:rPr>
            </w:pPr>
            <w:r w:rsidRPr="00154D44">
              <w:rPr>
                <w:rFonts w:cs="Arial"/>
                <w:b/>
                <w:bCs/>
                <w:sz w:val="22"/>
                <w:szCs w:val="22"/>
              </w:rPr>
              <w:t>Note:</w:t>
            </w:r>
            <w:r w:rsidRPr="00154D44">
              <w:rPr>
                <w:rFonts w:cs="Arial"/>
                <w:sz w:val="22"/>
                <w:szCs w:val="22"/>
              </w:rPr>
              <w:t xml:space="preserve"> A man and woman who are legally divorced from one another, but reside together are considered “individuals” in the QI determination. Following the month of separation, an applicant/beneficiary is treated as an individual.</w:t>
            </w:r>
          </w:p>
          <w:p w:rsidR="00391A18" w:rsidRPr="00154D44" w:rsidRDefault="00391A18">
            <w:pPr>
              <w:ind w:left="360"/>
              <w:jc w:val="both"/>
              <w:rPr>
                <w:rFonts w:cs="Arial"/>
                <w:sz w:val="22"/>
                <w:szCs w:val="22"/>
              </w:rPr>
            </w:pPr>
          </w:p>
          <w:p w:rsidR="00391A18" w:rsidRPr="00154D44" w:rsidRDefault="00391A18">
            <w:pPr>
              <w:jc w:val="both"/>
              <w:rPr>
                <w:rFonts w:cs="Arial"/>
                <w:b/>
                <w:bCs/>
                <w:sz w:val="22"/>
                <w:szCs w:val="22"/>
              </w:rPr>
            </w:pPr>
            <w:r w:rsidRPr="00154D44">
              <w:rPr>
                <w:rFonts w:cs="Arial"/>
                <w:b/>
                <w:bCs/>
                <w:sz w:val="22"/>
                <w:szCs w:val="22"/>
              </w:rPr>
              <w:t>Treat the Applicant(s) as a “Couple” Case if:</w:t>
            </w:r>
          </w:p>
          <w:p w:rsidR="00391A18" w:rsidRPr="00154D44" w:rsidRDefault="00391A18">
            <w:pPr>
              <w:jc w:val="both"/>
              <w:rPr>
                <w:rFonts w:cs="Arial"/>
                <w:b/>
                <w:bCs/>
                <w:sz w:val="22"/>
                <w:szCs w:val="22"/>
              </w:rPr>
            </w:pPr>
          </w:p>
          <w:p w:rsidR="00391A18" w:rsidRPr="00154D44" w:rsidRDefault="00391A18">
            <w:pPr>
              <w:numPr>
                <w:ilvl w:val="0"/>
                <w:numId w:val="4"/>
              </w:numPr>
              <w:jc w:val="both"/>
              <w:rPr>
                <w:rFonts w:cs="Arial"/>
                <w:sz w:val="22"/>
                <w:szCs w:val="22"/>
              </w:rPr>
            </w:pPr>
            <w:r w:rsidRPr="00154D44">
              <w:rPr>
                <w:rFonts w:cs="Arial"/>
                <w:sz w:val="22"/>
                <w:szCs w:val="22"/>
              </w:rPr>
              <w:t>The applicant(s) is</w:t>
            </w:r>
            <w:r w:rsidR="000A160D" w:rsidRPr="00154D44">
              <w:rPr>
                <w:rFonts w:cs="Arial"/>
                <w:sz w:val="22"/>
                <w:szCs w:val="22"/>
              </w:rPr>
              <w:t>/are</w:t>
            </w:r>
            <w:r w:rsidRPr="00154D44">
              <w:rPr>
                <w:rFonts w:cs="Arial"/>
                <w:sz w:val="22"/>
                <w:szCs w:val="22"/>
              </w:rPr>
              <w:t xml:space="preserve"> married and </w:t>
            </w:r>
            <w:r w:rsidR="00474A42" w:rsidRPr="00154D44">
              <w:rPr>
                <w:rFonts w:cs="Arial"/>
                <w:sz w:val="22"/>
                <w:szCs w:val="22"/>
              </w:rPr>
              <w:t>is</w:t>
            </w:r>
            <w:r w:rsidR="000A160D" w:rsidRPr="00154D44">
              <w:rPr>
                <w:rFonts w:cs="Arial"/>
                <w:sz w:val="22"/>
                <w:szCs w:val="22"/>
              </w:rPr>
              <w:t>/are</w:t>
            </w:r>
            <w:r w:rsidRPr="00154D44">
              <w:rPr>
                <w:rFonts w:cs="Arial"/>
                <w:sz w:val="22"/>
                <w:szCs w:val="22"/>
              </w:rPr>
              <w:t>:</w:t>
            </w:r>
          </w:p>
          <w:p w:rsidR="00391A18" w:rsidRPr="00154D44" w:rsidRDefault="00391A18">
            <w:pPr>
              <w:numPr>
                <w:ilvl w:val="1"/>
                <w:numId w:val="4"/>
              </w:numPr>
              <w:tabs>
                <w:tab w:val="clear" w:pos="1440"/>
              </w:tabs>
              <w:ind w:left="1080"/>
              <w:jc w:val="both"/>
              <w:rPr>
                <w:rFonts w:cs="Arial"/>
                <w:sz w:val="22"/>
                <w:szCs w:val="22"/>
              </w:rPr>
            </w:pPr>
            <w:r w:rsidRPr="00154D44">
              <w:rPr>
                <w:rFonts w:cs="Arial"/>
                <w:sz w:val="22"/>
                <w:szCs w:val="22"/>
              </w:rPr>
              <w:t>Residing together</w:t>
            </w:r>
            <w:r w:rsidR="008173F7" w:rsidRPr="00154D44">
              <w:rPr>
                <w:rFonts w:cs="Arial"/>
                <w:sz w:val="22"/>
                <w:szCs w:val="22"/>
              </w:rPr>
              <w:t>,</w:t>
            </w:r>
            <w:r w:rsidRPr="00154D44">
              <w:rPr>
                <w:rFonts w:cs="Arial"/>
                <w:sz w:val="22"/>
                <w:szCs w:val="22"/>
              </w:rPr>
              <w:t xml:space="preserve"> </w:t>
            </w:r>
            <w:r w:rsidR="008173F7" w:rsidRPr="00154D44">
              <w:rPr>
                <w:rFonts w:cs="Arial"/>
                <w:sz w:val="22"/>
                <w:szCs w:val="22"/>
              </w:rPr>
              <w:t>and</w:t>
            </w:r>
          </w:p>
          <w:p w:rsidR="00391A18" w:rsidRPr="00154D44" w:rsidRDefault="00391A18">
            <w:pPr>
              <w:numPr>
                <w:ilvl w:val="1"/>
                <w:numId w:val="4"/>
              </w:numPr>
              <w:tabs>
                <w:tab w:val="clear" w:pos="1440"/>
              </w:tabs>
              <w:ind w:left="1080"/>
              <w:jc w:val="both"/>
              <w:rPr>
                <w:rFonts w:cs="Arial"/>
                <w:sz w:val="22"/>
                <w:szCs w:val="22"/>
              </w:rPr>
            </w:pPr>
            <w:r w:rsidRPr="00154D44">
              <w:rPr>
                <w:rFonts w:cs="Arial"/>
                <w:sz w:val="22"/>
                <w:szCs w:val="22"/>
              </w:rPr>
              <w:t>Neither is a SSI recipient.</w:t>
            </w:r>
          </w:p>
          <w:p w:rsidR="00391A18" w:rsidRPr="00154D44" w:rsidRDefault="00391A18">
            <w:pPr>
              <w:ind w:left="1080"/>
              <w:jc w:val="both"/>
              <w:rPr>
                <w:rFonts w:cs="Arial"/>
                <w:sz w:val="22"/>
                <w:szCs w:val="22"/>
              </w:rPr>
            </w:pPr>
          </w:p>
          <w:p w:rsidR="00391A18" w:rsidRPr="00154D44" w:rsidRDefault="00391A18">
            <w:pPr>
              <w:jc w:val="both"/>
              <w:rPr>
                <w:rFonts w:cs="Arial"/>
                <w:sz w:val="22"/>
                <w:szCs w:val="22"/>
              </w:rPr>
            </w:pPr>
            <w:r w:rsidRPr="00154D44">
              <w:rPr>
                <w:rFonts w:cs="Arial"/>
                <w:b/>
                <w:bCs/>
                <w:sz w:val="22"/>
                <w:szCs w:val="22"/>
              </w:rPr>
              <w:t>Note:</w:t>
            </w:r>
            <w:r w:rsidRPr="00154D44">
              <w:rPr>
                <w:rFonts w:cs="Arial"/>
                <w:sz w:val="22"/>
                <w:szCs w:val="22"/>
              </w:rPr>
              <w:tab/>
              <w:t>If one applicant is applying for QI and the spouse receives Home and Community Based Services, they are still considered a couple for QI purposes. However, only the applicant receives payment of the Medicare Part B premium as a QI.</w:t>
            </w:r>
          </w:p>
          <w:p w:rsidR="00391A18" w:rsidRPr="00154D44" w:rsidRDefault="00391A18">
            <w:pPr>
              <w:rPr>
                <w:rFonts w:cs="Arial"/>
                <w:b/>
                <w:bCs/>
                <w:sz w:val="22"/>
                <w:szCs w:val="22"/>
              </w:rPr>
            </w:pPr>
          </w:p>
        </w:tc>
      </w:tr>
    </w:tbl>
    <w:p w:rsidR="00391A18" w:rsidRPr="00154D44" w:rsidRDefault="00391A18">
      <w:pPr>
        <w:jc w:val="both"/>
        <w:rPr>
          <w:rFonts w:cs="Arial"/>
        </w:rPr>
      </w:pPr>
    </w:p>
    <w:p w:rsidR="00391A18" w:rsidRPr="00154D44" w:rsidRDefault="00391A18">
      <w:pPr>
        <w:pStyle w:val="ManualHeading1"/>
      </w:pPr>
      <w:bookmarkStart w:id="12" w:name="_Toc200097888"/>
      <w:bookmarkStart w:id="13" w:name="_Toc395516844"/>
      <w:r w:rsidRPr="00154D44">
        <w:t>306.05</w:t>
      </w:r>
      <w:r w:rsidRPr="00154D44">
        <w:tab/>
        <w:t>Income</w:t>
      </w:r>
      <w:bookmarkEnd w:id="12"/>
      <w:bookmarkEnd w:id="13"/>
    </w:p>
    <w:p w:rsidR="00D364F4" w:rsidRDefault="00D364F4" w:rsidP="00D364F4">
      <w:pPr>
        <w:jc w:val="right"/>
        <w:rPr>
          <w:rFonts w:cs="Arial"/>
          <w:bCs/>
          <w:sz w:val="16"/>
        </w:rPr>
      </w:pPr>
      <w:r>
        <w:rPr>
          <w:rFonts w:cs="Arial"/>
          <w:bCs/>
          <w:sz w:val="16"/>
        </w:rPr>
        <w:t>(Rev. 10/01/09)</w:t>
      </w:r>
    </w:p>
    <w:p w:rsidR="00391A18" w:rsidRPr="00154D44" w:rsidRDefault="00391A18">
      <w:pPr>
        <w:pStyle w:val="BodyText2"/>
      </w:pPr>
      <w:r w:rsidRPr="00154D44">
        <w:t>To be eligible for QI, an individual’s or couple’s income must be greater than 120% and less than 135% of the Federal Poverty Level (FPL) (Refer to MPPM 103.05.)</w:t>
      </w:r>
    </w:p>
    <w:p w:rsidR="00391A18" w:rsidRPr="00154D44" w:rsidRDefault="00391A18">
      <w:pPr>
        <w:jc w:val="both"/>
        <w:rPr>
          <w:rFonts w:cs="Arial"/>
        </w:rPr>
      </w:pPr>
    </w:p>
    <w:p w:rsidR="00522CB7" w:rsidRPr="00154D44" w:rsidRDefault="00522CB7" w:rsidP="00522CB7">
      <w:pPr>
        <w:jc w:val="both"/>
        <w:rPr>
          <w:rFonts w:cs="Arial"/>
        </w:rPr>
      </w:pPr>
      <w:r w:rsidRPr="00522CB7">
        <w:rPr>
          <w:rFonts w:cs="Arial"/>
        </w:rPr>
        <w:t>Income limits for QI increase each year when the FPL increases. Typically, this is effective in March. For applications received prior to March, use the income received in December. For applications received in March and following, use the income received in the current year.</w:t>
      </w:r>
      <w:r w:rsidRPr="00154D44">
        <w:rPr>
          <w:rFonts w:cs="Arial"/>
        </w:rPr>
        <w:t xml:space="preserve"> </w:t>
      </w:r>
    </w:p>
    <w:p w:rsidR="00391A18" w:rsidRPr="00154D44" w:rsidRDefault="00391A18">
      <w:pPr>
        <w:jc w:val="both"/>
        <w:rPr>
          <w:rFonts w:cs="Arial"/>
        </w:rPr>
      </w:pPr>
    </w:p>
    <w:p w:rsidR="00391A18" w:rsidRPr="00154D44" w:rsidRDefault="00391A18">
      <w:pPr>
        <w:jc w:val="both"/>
        <w:rPr>
          <w:rFonts w:cs="Arial"/>
        </w:rPr>
      </w:pPr>
      <w:r w:rsidRPr="00154D44">
        <w:rPr>
          <w:rFonts w:cs="Arial"/>
        </w:rPr>
        <w:t>Do not re-budget previously approved cases. Once an applicant has been approved for QI, they remain eligible through December 31 of the current year</w:t>
      </w:r>
      <w:r w:rsidR="00834F4F" w:rsidRPr="00154D44">
        <w:rPr>
          <w:rFonts w:cs="Arial"/>
        </w:rPr>
        <w:t>.</w:t>
      </w:r>
      <w:r w:rsidRPr="00154D44">
        <w:rPr>
          <w:rFonts w:cs="Arial"/>
        </w:rPr>
        <w:t xml:space="preserve"> </w:t>
      </w:r>
      <w:r w:rsidR="008323B4" w:rsidRPr="00154D44">
        <w:rPr>
          <w:rFonts w:cs="Arial"/>
        </w:rPr>
        <w:t xml:space="preserve">An ongoing QI case can be closed </w:t>
      </w:r>
      <w:r w:rsidR="00AA3DD5" w:rsidRPr="00154D44">
        <w:rPr>
          <w:rFonts w:cs="Arial"/>
        </w:rPr>
        <w:t>for</w:t>
      </w:r>
      <w:r w:rsidR="008323B4" w:rsidRPr="00154D44">
        <w:rPr>
          <w:rFonts w:cs="Arial"/>
        </w:rPr>
        <w:t xml:space="preserve"> the following </w:t>
      </w:r>
      <w:r w:rsidR="00AA3DD5" w:rsidRPr="00154D44">
        <w:rPr>
          <w:rFonts w:cs="Arial"/>
        </w:rPr>
        <w:t>reasons</w:t>
      </w:r>
      <w:r w:rsidR="008323B4" w:rsidRPr="00154D44">
        <w:rPr>
          <w:rFonts w:cs="Arial"/>
        </w:rPr>
        <w:t>: death</w:t>
      </w:r>
      <w:r w:rsidR="00AA3DD5" w:rsidRPr="00154D44">
        <w:rPr>
          <w:rFonts w:cs="Arial"/>
        </w:rPr>
        <w:t>;</w:t>
      </w:r>
      <w:r w:rsidRPr="00154D44">
        <w:rPr>
          <w:rFonts w:cs="Arial"/>
        </w:rPr>
        <w:t xml:space="preserve"> move out-of-state</w:t>
      </w:r>
      <w:r w:rsidR="00AA3DD5" w:rsidRPr="00154D44">
        <w:rPr>
          <w:rFonts w:cs="Arial"/>
        </w:rPr>
        <w:t>;</w:t>
      </w:r>
      <w:r w:rsidRPr="00154D44">
        <w:rPr>
          <w:rFonts w:cs="Arial"/>
        </w:rPr>
        <w:t xml:space="preserve"> </w:t>
      </w:r>
      <w:r w:rsidR="00093F76" w:rsidRPr="00154D44">
        <w:rPr>
          <w:rFonts w:cs="Arial"/>
        </w:rPr>
        <w:t>los</w:t>
      </w:r>
      <w:r w:rsidR="008323B4" w:rsidRPr="00154D44">
        <w:rPr>
          <w:rFonts w:cs="Arial"/>
        </w:rPr>
        <w:t>s</w:t>
      </w:r>
      <w:r w:rsidR="00093F76" w:rsidRPr="00154D44">
        <w:rPr>
          <w:rFonts w:cs="Arial"/>
        </w:rPr>
        <w:t xml:space="preserve"> </w:t>
      </w:r>
      <w:r w:rsidR="008323B4" w:rsidRPr="00154D44">
        <w:rPr>
          <w:rFonts w:cs="Arial"/>
        </w:rPr>
        <w:t xml:space="preserve">of </w:t>
      </w:r>
      <w:r w:rsidR="00093F76" w:rsidRPr="00154D44">
        <w:rPr>
          <w:rFonts w:cs="Arial"/>
        </w:rPr>
        <w:t>Medicare Part A</w:t>
      </w:r>
      <w:r w:rsidR="00AA3DD5" w:rsidRPr="00154D44">
        <w:rPr>
          <w:rFonts w:cs="Arial"/>
        </w:rPr>
        <w:t>;</w:t>
      </w:r>
      <w:r w:rsidR="00093F76" w:rsidRPr="00154D44">
        <w:rPr>
          <w:rFonts w:cs="Arial"/>
        </w:rPr>
        <w:t xml:space="preserve"> </w:t>
      </w:r>
      <w:r w:rsidR="005A5028" w:rsidRPr="00154D44">
        <w:rPr>
          <w:rFonts w:cs="Arial"/>
        </w:rPr>
        <w:t>eligibility</w:t>
      </w:r>
      <w:r w:rsidRPr="00154D44">
        <w:rPr>
          <w:rFonts w:cs="Arial"/>
        </w:rPr>
        <w:t xml:space="preserve"> for a full Medicaid category</w:t>
      </w:r>
      <w:r w:rsidR="00AA3DD5" w:rsidRPr="00154D44">
        <w:rPr>
          <w:rFonts w:cs="Arial"/>
        </w:rPr>
        <w:t>;</w:t>
      </w:r>
      <w:r w:rsidR="005A5028" w:rsidRPr="00154D44">
        <w:rPr>
          <w:rFonts w:cs="Arial"/>
        </w:rPr>
        <w:t xml:space="preserve"> beneficiary initiative</w:t>
      </w:r>
      <w:r w:rsidRPr="00154D44">
        <w:rPr>
          <w:rFonts w:cs="Arial"/>
        </w:rPr>
        <w:t>.</w:t>
      </w:r>
    </w:p>
    <w:p w:rsidR="00391A18" w:rsidRPr="00154D44" w:rsidRDefault="00391A18">
      <w:pPr>
        <w:jc w:val="both"/>
        <w:rPr>
          <w:rFonts w:cs="Arial"/>
        </w:rPr>
      </w:pPr>
    </w:p>
    <w:p w:rsidR="00391A18" w:rsidRPr="00154D44" w:rsidRDefault="00391A18">
      <w:pPr>
        <w:pStyle w:val="BodyText2"/>
      </w:pPr>
      <w:r w:rsidRPr="00154D44">
        <w:t>Income is the receipt of any assets, payments, or property in a specified period, which the client may use to meet his basic needs for food or shelter. Such use may be through sale or conversion. (Refer to MPPM Chapter 301 for general information regarding the income issues listed below.)</w:t>
      </w:r>
    </w:p>
    <w:p w:rsidR="00391A18" w:rsidRPr="00154D44" w:rsidRDefault="00391A18">
      <w:pPr>
        <w:pStyle w:val="BodyText2"/>
      </w:pPr>
    </w:p>
    <w:p w:rsidR="00391A18" w:rsidRPr="00154D44" w:rsidRDefault="00391A18">
      <w:pPr>
        <w:numPr>
          <w:ilvl w:val="0"/>
          <w:numId w:val="4"/>
        </w:numPr>
        <w:tabs>
          <w:tab w:val="left" w:pos="1800"/>
        </w:tabs>
        <w:jc w:val="both"/>
        <w:rPr>
          <w:rFonts w:cs="Arial"/>
        </w:rPr>
      </w:pPr>
      <w:r w:rsidRPr="00154D44">
        <w:rPr>
          <w:rFonts w:cs="Arial"/>
        </w:rPr>
        <w:t>Cash vs. In-kind (</w:t>
      </w:r>
      <w:r w:rsidRPr="00154D44">
        <w:rPr>
          <w:rFonts w:cs="Arial"/>
          <w:b/>
          <w:bCs/>
        </w:rPr>
        <w:t>Note:</w:t>
      </w:r>
      <w:r w:rsidRPr="00154D44">
        <w:rPr>
          <w:rFonts w:cs="Arial"/>
        </w:rPr>
        <w:t xml:space="preserve"> In-kind income is not countable in the QI eligibility determination.)</w:t>
      </w:r>
    </w:p>
    <w:p w:rsidR="00391A18" w:rsidRPr="00154D44" w:rsidRDefault="00391A18">
      <w:pPr>
        <w:numPr>
          <w:ilvl w:val="0"/>
          <w:numId w:val="4"/>
        </w:numPr>
        <w:jc w:val="both"/>
        <w:rPr>
          <w:rFonts w:cs="Arial"/>
        </w:rPr>
      </w:pPr>
      <w:r w:rsidRPr="00154D44">
        <w:rPr>
          <w:rFonts w:cs="Arial"/>
        </w:rPr>
        <w:t>Earned vs. Unearned</w:t>
      </w:r>
    </w:p>
    <w:p w:rsidR="00391A18" w:rsidRPr="00154D44" w:rsidRDefault="00391A18">
      <w:pPr>
        <w:numPr>
          <w:ilvl w:val="0"/>
          <w:numId w:val="4"/>
        </w:numPr>
        <w:jc w:val="both"/>
        <w:rPr>
          <w:rFonts w:cs="Arial"/>
        </w:rPr>
      </w:pPr>
      <w:r w:rsidRPr="00154D44">
        <w:rPr>
          <w:rFonts w:cs="Arial"/>
        </w:rPr>
        <w:t>Countable vs. Exclusions</w:t>
      </w:r>
    </w:p>
    <w:p w:rsidR="00391A18" w:rsidRPr="00154D44" w:rsidRDefault="00391A18">
      <w:pPr>
        <w:numPr>
          <w:ilvl w:val="0"/>
          <w:numId w:val="4"/>
        </w:numPr>
        <w:jc w:val="both"/>
        <w:rPr>
          <w:rFonts w:cs="Arial"/>
        </w:rPr>
      </w:pPr>
      <w:r w:rsidRPr="00154D44">
        <w:rPr>
          <w:rFonts w:cs="Arial"/>
        </w:rPr>
        <w:t>Verification and Documentation</w:t>
      </w:r>
    </w:p>
    <w:p w:rsidR="00391A18" w:rsidRPr="00154D44" w:rsidRDefault="00391A18">
      <w:pPr>
        <w:jc w:val="both"/>
        <w:rPr>
          <w:rFonts w:cs="Arial"/>
        </w:rPr>
      </w:pPr>
    </w:p>
    <w:p w:rsidR="00391A18" w:rsidRPr="00154D44" w:rsidRDefault="00391A18">
      <w:pPr>
        <w:pStyle w:val="ManualHeading2"/>
        <w:keepLines/>
      </w:pPr>
      <w:bookmarkStart w:id="14" w:name="_Toc200097890"/>
      <w:bookmarkStart w:id="15" w:name="_Toc395516845"/>
      <w:r w:rsidRPr="00154D44">
        <w:t>306.05.01</w:t>
      </w:r>
      <w:r w:rsidRPr="00154D44">
        <w:tab/>
        <w:t>Income Considerations</w:t>
      </w:r>
      <w:bookmarkEnd w:id="14"/>
      <w:bookmarkEnd w:id="15"/>
    </w:p>
    <w:p w:rsidR="00D364F4" w:rsidRDefault="00D364F4" w:rsidP="00D364F4">
      <w:pPr>
        <w:jc w:val="right"/>
        <w:rPr>
          <w:rFonts w:cs="Arial"/>
          <w:bCs/>
          <w:sz w:val="16"/>
        </w:rPr>
      </w:pPr>
      <w:r>
        <w:rPr>
          <w:rFonts w:cs="Arial"/>
          <w:bCs/>
          <w:sz w:val="16"/>
        </w:rPr>
        <w:t>(Eff. 11/01/08)</w:t>
      </w:r>
    </w:p>
    <w:p w:rsidR="00391A18" w:rsidRPr="00154D44" w:rsidRDefault="00391A18">
      <w:pPr>
        <w:keepNext/>
        <w:keepLines/>
        <w:jc w:val="both"/>
        <w:rPr>
          <w:rFonts w:cs="Arial"/>
        </w:rPr>
      </w:pPr>
      <w:r w:rsidRPr="00154D44">
        <w:rPr>
          <w:rFonts w:cs="Arial"/>
        </w:rPr>
        <w:t>If the applicant is an adult, consider the income of the following:</w:t>
      </w:r>
    </w:p>
    <w:p w:rsidR="00391A18" w:rsidRPr="00154D44" w:rsidRDefault="00391A18">
      <w:pPr>
        <w:numPr>
          <w:ilvl w:val="0"/>
          <w:numId w:val="10"/>
        </w:numPr>
        <w:jc w:val="both"/>
        <w:rPr>
          <w:rFonts w:cs="Arial"/>
          <w:b/>
          <w:bCs/>
        </w:rPr>
      </w:pPr>
      <w:r w:rsidRPr="00154D44">
        <w:rPr>
          <w:rFonts w:cs="Arial"/>
        </w:rPr>
        <w:t>Applicant</w:t>
      </w:r>
    </w:p>
    <w:p w:rsidR="00391A18" w:rsidRPr="00154D44" w:rsidRDefault="00391A18">
      <w:pPr>
        <w:numPr>
          <w:ilvl w:val="0"/>
          <w:numId w:val="10"/>
        </w:numPr>
        <w:jc w:val="both"/>
        <w:rPr>
          <w:rFonts w:cs="Arial"/>
          <w:b/>
          <w:bCs/>
        </w:rPr>
      </w:pPr>
      <w:r w:rsidRPr="00154D44">
        <w:rPr>
          <w:rFonts w:cs="Arial"/>
        </w:rPr>
        <w:t>Spouse, if residing in the home and not an SSI recipient</w:t>
      </w:r>
    </w:p>
    <w:p w:rsidR="00391A18" w:rsidRPr="00154D44" w:rsidRDefault="00391A18">
      <w:pPr>
        <w:numPr>
          <w:ilvl w:val="0"/>
          <w:numId w:val="10"/>
        </w:numPr>
        <w:jc w:val="both"/>
        <w:rPr>
          <w:rFonts w:cs="Arial"/>
          <w:b/>
          <w:bCs/>
        </w:rPr>
      </w:pPr>
      <w:r w:rsidRPr="00154D44">
        <w:rPr>
          <w:rFonts w:cs="Arial"/>
        </w:rPr>
        <w:t>Minor natural, adopted, or step child(</w:t>
      </w:r>
      <w:proofErr w:type="spellStart"/>
      <w:r w:rsidRPr="00154D44">
        <w:rPr>
          <w:rFonts w:cs="Arial"/>
        </w:rPr>
        <w:t>ren</w:t>
      </w:r>
      <w:proofErr w:type="spellEnd"/>
      <w:r w:rsidRPr="00154D44">
        <w:rPr>
          <w:rFonts w:cs="Arial"/>
        </w:rPr>
        <w:t>) – for allocation purposes only</w:t>
      </w:r>
    </w:p>
    <w:p w:rsidR="00391A18" w:rsidRPr="00154D44" w:rsidRDefault="00391A18">
      <w:pPr>
        <w:jc w:val="both"/>
        <w:rPr>
          <w:rFonts w:cs="Arial"/>
        </w:rPr>
      </w:pPr>
    </w:p>
    <w:p w:rsidR="00391A18" w:rsidRPr="00154D44" w:rsidRDefault="00391A18">
      <w:pPr>
        <w:pStyle w:val="ManualHeading2"/>
        <w:keepLines/>
        <w:widowControl/>
      </w:pPr>
      <w:bookmarkStart w:id="16" w:name="_Toc200097891"/>
      <w:bookmarkStart w:id="17" w:name="_Toc395516846"/>
      <w:r w:rsidRPr="00154D44">
        <w:lastRenderedPageBreak/>
        <w:t>306.05.02</w:t>
      </w:r>
      <w:r w:rsidRPr="00154D44">
        <w:tab/>
        <w:t>Income Budgeting</w:t>
      </w:r>
      <w:bookmarkEnd w:id="16"/>
      <w:bookmarkEnd w:id="17"/>
    </w:p>
    <w:p w:rsidR="00D364F4" w:rsidRDefault="00D364F4" w:rsidP="00D364F4">
      <w:pPr>
        <w:jc w:val="right"/>
        <w:rPr>
          <w:rFonts w:cs="Arial"/>
          <w:bCs/>
          <w:sz w:val="16"/>
        </w:rPr>
      </w:pPr>
      <w:r>
        <w:rPr>
          <w:rFonts w:cs="Arial"/>
          <w:bCs/>
          <w:sz w:val="16"/>
        </w:rPr>
        <w:t>(Eff. 10/01/13)</w:t>
      </w:r>
    </w:p>
    <w:p w:rsidR="00391A18" w:rsidRPr="00154D44" w:rsidRDefault="00D6774F" w:rsidP="00D6774F">
      <w:pPr>
        <w:keepNext/>
        <w:keepLines/>
        <w:numPr>
          <w:ilvl w:val="0"/>
          <w:numId w:val="12"/>
        </w:numPr>
        <w:jc w:val="both"/>
        <w:rPr>
          <w:rFonts w:cs="Arial"/>
        </w:rPr>
      </w:pPr>
      <w:r w:rsidRPr="00D6774F">
        <w:rPr>
          <w:rFonts w:cs="Arial"/>
        </w:rPr>
        <w:t>See MPPM 301.04.08 for procedures f</w:t>
      </w:r>
      <w:r>
        <w:rPr>
          <w:rFonts w:cs="Arial"/>
        </w:rPr>
        <w:t>or earned income verification on</w:t>
      </w:r>
      <w:r w:rsidRPr="00D6774F">
        <w:rPr>
          <w:rFonts w:cs="Arial"/>
        </w:rPr>
        <w:t xml:space="preserve"> reported income.</w:t>
      </w:r>
      <w:r>
        <w:rPr>
          <w:rFonts w:cs="Arial"/>
        </w:rPr>
        <w:t xml:space="preserve">  </w:t>
      </w:r>
      <w:r w:rsidR="00391A18" w:rsidRPr="00154D44">
        <w:rPr>
          <w:rFonts w:cs="Arial"/>
        </w:rPr>
        <w:t>The source and gross amount of all earned and unearned income must be verified.</w:t>
      </w:r>
      <w:r w:rsidR="007B1274" w:rsidRPr="007B1274">
        <w:rPr>
          <w:rFonts w:cs="Arial"/>
        </w:rPr>
        <w:t xml:space="preserve"> </w:t>
      </w:r>
    </w:p>
    <w:p w:rsidR="00391A18" w:rsidRPr="00154D44" w:rsidRDefault="00391A18">
      <w:pPr>
        <w:numPr>
          <w:ilvl w:val="0"/>
          <w:numId w:val="12"/>
        </w:numPr>
        <w:jc w:val="both"/>
        <w:rPr>
          <w:rFonts w:cs="Arial"/>
        </w:rPr>
      </w:pPr>
      <w:r w:rsidRPr="00154D44">
        <w:rPr>
          <w:rFonts w:cs="Arial"/>
        </w:rPr>
        <w:t>Certain types and sources of income are not countable or are excluded by Federal Law. Refer to MPPM Chapter 301 for specific information.</w:t>
      </w:r>
    </w:p>
    <w:p w:rsidR="00391A18" w:rsidRPr="00154D44" w:rsidRDefault="00391A18">
      <w:pPr>
        <w:pStyle w:val="BodyText"/>
        <w:spacing w:after="0"/>
      </w:pPr>
    </w:p>
    <w:p w:rsidR="00391A18" w:rsidRPr="00154D44" w:rsidRDefault="00391A18">
      <w:pPr>
        <w:pStyle w:val="BodyText"/>
        <w:spacing w:after="0"/>
        <w:rPr>
          <w:b/>
        </w:rPr>
      </w:pPr>
      <w:r w:rsidRPr="00154D44">
        <w:rPr>
          <w:b/>
        </w:rPr>
        <w:t>Allocation</w:t>
      </w:r>
    </w:p>
    <w:p w:rsidR="00391A18" w:rsidRPr="00154D44" w:rsidRDefault="00391A18">
      <w:pPr>
        <w:pStyle w:val="BodyText"/>
        <w:spacing w:after="0"/>
      </w:pPr>
    </w:p>
    <w:p w:rsidR="00391A18" w:rsidRPr="00154D44" w:rsidRDefault="00391A18">
      <w:pPr>
        <w:rPr>
          <w:rFonts w:cs="Arial"/>
        </w:rPr>
      </w:pPr>
      <w:r w:rsidRPr="00154D44">
        <w:rPr>
          <w:rFonts w:cs="Arial"/>
        </w:rPr>
        <w:t>An allocation may be made for natural or adopted minor children in the home.</w:t>
      </w:r>
    </w:p>
    <w:p w:rsidR="00391A18" w:rsidRPr="00154D44" w:rsidRDefault="00391A18">
      <w:pPr>
        <w:numPr>
          <w:ilvl w:val="0"/>
          <w:numId w:val="11"/>
        </w:numPr>
        <w:rPr>
          <w:rFonts w:cs="Arial"/>
        </w:rPr>
      </w:pPr>
      <w:r w:rsidRPr="00154D44">
        <w:rPr>
          <w:rFonts w:cs="Arial"/>
        </w:rPr>
        <w:t>The maximum allocation per child is determined as follows:</w:t>
      </w:r>
    </w:p>
    <w:p w:rsidR="00391A18" w:rsidRPr="00154D44" w:rsidRDefault="00391A18">
      <w:pPr>
        <w:ind w:left="1080"/>
        <w:rPr>
          <w:rFonts w:cs="Arial"/>
        </w:rPr>
      </w:pPr>
      <w:r w:rsidRPr="00154D44">
        <w:rPr>
          <w:rFonts w:cs="Arial"/>
        </w:rPr>
        <w:t>Couple SSI FBR – Individual SSI FBR = Maximum Allocation</w:t>
      </w:r>
    </w:p>
    <w:p w:rsidR="00391A18" w:rsidRPr="00154D44" w:rsidRDefault="00391A18">
      <w:pPr>
        <w:numPr>
          <w:ilvl w:val="0"/>
          <w:numId w:val="12"/>
        </w:numPr>
        <w:rPr>
          <w:rFonts w:cs="Arial"/>
        </w:rPr>
      </w:pPr>
      <w:r w:rsidRPr="00154D44">
        <w:rPr>
          <w:rFonts w:cs="Arial"/>
        </w:rPr>
        <w:t>The child’s allocation is determined as follows:</w:t>
      </w:r>
    </w:p>
    <w:p w:rsidR="00391A18" w:rsidRPr="00154D44" w:rsidRDefault="00391A18">
      <w:pPr>
        <w:ind w:left="1080"/>
        <w:rPr>
          <w:rFonts w:cs="Arial"/>
        </w:rPr>
      </w:pPr>
      <w:r w:rsidRPr="00154D44">
        <w:rPr>
          <w:rFonts w:cs="Arial"/>
        </w:rPr>
        <w:t>Maximum Allocation – Child’s Income (Earned and Unearned) = Allocation Amount</w:t>
      </w:r>
    </w:p>
    <w:p w:rsidR="00C01EE5" w:rsidRPr="00C01EE5" w:rsidRDefault="00C01EE5" w:rsidP="00C01EE5">
      <w:pPr>
        <w:numPr>
          <w:ilvl w:val="0"/>
          <w:numId w:val="49"/>
        </w:numPr>
        <w:rPr>
          <w:rFonts w:cs="Arial"/>
        </w:rPr>
      </w:pPr>
      <w:r w:rsidRPr="00C01EE5">
        <w:rPr>
          <w:rFonts w:cs="Arial"/>
        </w:rPr>
        <w:t>For QI, the child allocation amount changes each year when the new FPL income limits become effective</w:t>
      </w:r>
    </w:p>
    <w:p w:rsidR="00391A18" w:rsidRPr="00154D44" w:rsidRDefault="00391A18">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391A18" w:rsidRPr="00154D44">
        <w:tc>
          <w:tcPr>
            <w:tcW w:w="5000" w:type="pct"/>
            <w:tcBorders>
              <w:bottom w:val="single" w:sz="4" w:space="0" w:color="auto"/>
            </w:tcBorders>
          </w:tcPr>
          <w:p w:rsidR="00391A18" w:rsidRPr="00154D44" w:rsidRDefault="00391A18">
            <w:pPr>
              <w:pStyle w:val="BodyText2"/>
              <w:rPr>
                <w:b/>
                <w:bCs/>
                <w:sz w:val="22"/>
                <w:szCs w:val="22"/>
              </w:rPr>
            </w:pPr>
          </w:p>
          <w:p w:rsidR="00391A18" w:rsidRPr="00154D44" w:rsidRDefault="00391A18">
            <w:pPr>
              <w:pStyle w:val="BodyText2"/>
              <w:rPr>
                <w:b/>
                <w:bCs/>
                <w:sz w:val="22"/>
                <w:szCs w:val="22"/>
              </w:rPr>
            </w:pPr>
            <w:r w:rsidRPr="00154D44">
              <w:rPr>
                <w:b/>
                <w:bCs/>
                <w:sz w:val="22"/>
                <w:szCs w:val="22"/>
              </w:rPr>
              <w:t>Procedures – Basic Income Considerations:</w:t>
            </w:r>
          </w:p>
          <w:p w:rsidR="00391A18" w:rsidRPr="00154D44" w:rsidRDefault="00391A18">
            <w:pPr>
              <w:pStyle w:val="BodyText2"/>
              <w:rPr>
                <w:b/>
                <w:bCs/>
                <w:sz w:val="22"/>
                <w:szCs w:val="22"/>
              </w:rPr>
            </w:pPr>
          </w:p>
          <w:p w:rsidR="00391A18" w:rsidRPr="00154D44" w:rsidRDefault="00391A18">
            <w:pPr>
              <w:pStyle w:val="BodyText2"/>
              <w:rPr>
                <w:b/>
                <w:bCs/>
                <w:sz w:val="22"/>
                <w:szCs w:val="22"/>
                <w:u w:val="single"/>
              </w:rPr>
            </w:pPr>
            <w:r w:rsidRPr="00154D44">
              <w:rPr>
                <w:b/>
                <w:bCs/>
                <w:sz w:val="22"/>
                <w:szCs w:val="22"/>
                <w:u w:val="single"/>
              </w:rPr>
              <w:t>Adult Applicant – No Dependent Children</w:t>
            </w:r>
          </w:p>
          <w:p w:rsidR="00391A18" w:rsidRPr="00154D44" w:rsidRDefault="00391A18">
            <w:pPr>
              <w:pStyle w:val="BodyText2"/>
              <w:rPr>
                <w:b/>
                <w:bCs/>
                <w:sz w:val="22"/>
                <w:szCs w:val="22"/>
                <w:u w:val="single"/>
              </w:rPr>
            </w:pPr>
          </w:p>
          <w:p w:rsidR="00391A18" w:rsidRPr="00154D44" w:rsidRDefault="00391A18">
            <w:pPr>
              <w:pStyle w:val="BodyText2"/>
              <w:numPr>
                <w:ilvl w:val="0"/>
                <w:numId w:val="13"/>
              </w:numPr>
              <w:rPr>
                <w:sz w:val="22"/>
                <w:szCs w:val="22"/>
                <w:u w:val="single"/>
              </w:rPr>
            </w:pPr>
            <w:r w:rsidRPr="00154D44">
              <w:rPr>
                <w:sz w:val="22"/>
                <w:szCs w:val="22"/>
                <w:u w:val="single"/>
              </w:rPr>
              <w:t>Unearned Income:</w:t>
            </w:r>
          </w:p>
          <w:p w:rsidR="00391A18" w:rsidRPr="00154D44" w:rsidRDefault="00391A18">
            <w:pPr>
              <w:pStyle w:val="BodyText2"/>
              <w:numPr>
                <w:ilvl w:val="0"/>
                <w:numId w:val="14"/>
              </w:numPr>
              <w:tabs>
                <w:tab w:val="clear" w:pos="720"/>
              </w:tabs>
              <w:ind w:left="1080"/>
              <w:rPr>
                <w:sz w:val="22"/>
                <w:szCs w:val="22"/>
                <w:u w:val="single"/>
              </w:rPr>
            </w:pPr>
            <w:r w:rsidRPr="00154D44">
              <w:rPr>
                <w:sz w:val="22"/>
                <w:szCs w:val="22"/>
              </w:rPr>
              <w:t>Verify the source and gross amount of all unearned income for the applicant and the spouse, if applicable.</w:t>
            </w:r>
          </w:p>
          <w:p w:rsidR="00391A18" w:rsidRPr="00154D44" w:rsidRDefault="00391A18">
            <w:pPr>
              <w:pStyle w:val="BodyText2"/>
              <w:numPr>
                <w:ilvl w:val="0"/>
                <w:numId w:val="14"/>
              </w:numPr>
              <w:tabs>
                <w:tab w:val="clear" w:pos="720"/>
              </w:tabs>
              <w:ind w:left="1080"/>
              <w:rPr>
                <w:sz w:val="22"/>
                <w:szCs w:val="22"/>
                <w:u w:val="single"/>
              </w:rPr>
            </w:pPr>
            <w:r w:rsidRPr="00154D44">
              <w:rPr>
                <w:sz w:val="22"/>
                <w:szCs w:val="22"/>
              </w:rPr>
              <w:t>Total the gross income.</w:t>
            </w:r>
          </w:p>
          <w:p w:rsidR="00391A18" w:rsidRPr="00154D44" w:rsidRDefault="00391A18">
            <w:pPr>
              <w:pStyle w:val="BodyText2"/>
              <w:numPr>
                <w:ilvl w:val="0"/>
                <w:numId w:val="14"/>
              </w:numPr>
              <w:tabs>
                <w:tab w:val="clear" w:pos="720"/>
              </w:tabs>
              <w:ind w:left="1080"/>
              <w:rPr>
                <w:sz w:val="22"/>
                <w:szCs w:val="22"/>
                <w:u w:val="single"/>
              </w:rPr>
            </w:pPr>
            <w:r w:rsidRPr="00154D44">
              <w:rPr>
                <w:sz w:val="22"/>
                <w:szCs w:val="22"/>
              </w:rPr>
              <w:t>Exclude any unearned income as authorized by Federal Laws (Refer to MPPM Chapter 301)</w:t>
            </w:r>
          </w:p>
          <w:p w:rsidR="00391A18" w:rsidRPr="00154D44" w:rsidRDefault="00391A18">
            <w:pPr>
              <w:pStyle w:val="BodyText2"/>
              <w:numPr>
                <w:ilvl w:val="0"/>
                <w:numId w:val="14"/>
              </w:numPr>
              <w:tabs>
                <w:tab w:val="clear" w:pos="720"/>
              </w:tabs>
              <w:ind w:left="1080"/>
              <w:rPr>
                <w:sz w:val="22"/>
                <w:szCs w:val="22"/>
                <w:u w:val="single"/>
              </w:rPr>
            </w:pPr>
            <w:r w:rsidRPr="00154D44">
              <w:rPr>
                <w:sz w:val="22"/>
                <w:szCs w:val="22"/>
              </w:rPr>
              <w:t>Apply $20 general disregard (given only once in couple cases)</w:t>
            </w:r>
          </w:p>
          <w:p w:rsidR="00391A18" w:rsidRPr="00154D44" w:rsidRDefault="00391A18">
            <w:pPr>
              <w:pStyle w:val="BodyText2"/>
              <w:ind w:left="360"/>
              <w:rPr>
                <w:sz w:val="22"/>
                <w:szCs w:val="22"/>
                <w:u w:val="single"/>
              </w:rPr>
            </w:pPr>
          </w:p>
          <w:p w:rsidR="00391A18" w:rsidRPr="00154D44" w:rsidRDefault="00391A18">
            <w:pPr>
              <w:pStyle w:val="BodyText2"/>
              <w:numPr>
                <w:ilvl w:val="0"/>
                <w:numId w:val="15"/>
              </w:numPr>
              <w:rPr>
                <w:sz w:val="22"/>
                <w:szCs w:val="22"/>
                <w:u w:val="single"/>
              </w:rPr>
            </w:pPr>
            <w:r w:rsidRPr="00154D44">
              <w:rPr>
                <w:sz w:val="22"/>
                <w:szCs w:val="22"/>
                <w:u w:val="single"/>
              </w:rPr>
              <w:t>Earned Income:</w:t>
            </w:r>
          </w:p>
          <w:p w:rsidR="00391A18" w:rsidRPr="00154D44" w:rsidRDefault="00391A18">
            <w:pPr>
              <w:pStyle w:val="BodyText2"/>
              <w:numPr>
                <w:ilvl w:val="0"/>
                <w:numId w:val="16"/>
              </w:numPr>
              <w:tabs>
                <w:tab w:val="clear" w:pos="720"/>
              </w:tabs>
              <w:ind w:left="1080"/>
              <w:rPr>
                <w:sz w:val="22"/>
                <w:szCs w:val="22"/>
                <w:u w:val="single"/>
              </w:rPr>
            </w:pPr>
            <w:r w:rsidRPr="00154D44">
              <w:rPr>
                <w:sz w:val="22"/>
                <w:szCs w:val="22"/>
              </w:rPr>
              <w:t>Verify the source and gross amount of all earned income for the applicant and the spouse, if applicable.</w:t>
            </w:r>
          </w:p>
          <w:p w:rsidR="00391A18" w:rsidRPr="00154D44" w:rsidRDefault="00391A18">
            <w:pPr>
              <w:pStyle w:val="BodyText2"/>
              <w:numPr>
                <w:ilvl w:val="0"/>
                <w:numId w:val="16"/>
              </w:numPr>
              <w:tabs>
                <w:tab w:val="clear" w:pos="720"/>
              </w:tabs>
              <w:ind w:left="1080"/>
              <w:rPr>
                <w:sz w:val="22"/>
                <w:szCs w:val="22"/>
                <w:u w:val="single"/>
              </w:rPr>
            </w:pPr>
            <w:r w:rsidRPr="00154D44">
              <w:rPr>
                <w:sz w:val="22"/>
                <w:szCs w:val="22"/>
              </w:rPr>
              <w:t>Total the gross earned income.</w:t>
            </w:r>
          </w:p>
          <w:p w:rsidR="00391A18" w:rsidRPr="00154D44" w:rsidRDefault="00391A18">
            <w:pPr>
              <w:pStyle w:val="BodyText2"/>
              <w:numPr>
                <w:ilvl w:val="0"/>
                <w:numId w:val="16"/>
              </w:numPr>
              <w:tabs>
                <w:tab w:val="clear" w:pos="720"/>
              </w:tabs>
              <w:ind w:left="1080"/>
              <w:rPr>
                <w:sz w:val="22"/>
                <w:szCs w:val="22"/>
                <w:u w:val="single"/>
              </w:rPr>
            </w:pPr>
            <w:r w:rsidRPr="00154D44">
              <w:rPr>
                <w:sz w:val="22"/>
                <w:szCs w:val="22"/>
              </w:rPr>
              <w:t>Exclude any income as authorized by Federal Laws.</w:t>
            </w:r>
          </w:p>
          <w:p w:rsidR="00391A18" w:rsidRPr="00154D44" w:rsidRDefault="00391A18">
            <w:pPr>
              <w:pStyle w:val="BodyText2"/>
              <w:numPr>
                <w:ilvl w:val="0"/>
                <w:numId w:val="16"/>
              </w:numPr>
              <w:tabs>
                <w:tab w:val="clear" w:pos="720"/>
              </w:tabs>
              <w:ind w:left="1080"/>
              <w:rPr>
                <w:sz w:val="22"/>
                <w:szCs w:val="22"/>
                <w:u w:val="single"/>
              </w:rPr>
            </w:pPr>
            <w:r w:rsidRPr="00154D44">
              <w:rPr>
                <w:sz w:val="22"/>
                <w:szCs w:val="22"/>
              </w:rPr>
              <w:t>Apply other exclusions in the following order:</w:t>
            </w:r>
          </w:p>
          <w:p w:rsidR="00391A18" w:rsidRPr="00154D44" w:rsidRDefault="00391A18">
            <w:pPr>
              <w:pStyle w:val="BodyText2"/>
              <w:numPr>
                <w:ilvl w:val="0"/>
                <w:numId w:val="17"/>
              </w:numPr>
              <w:tabs>
                <w:tab w:val="clear" w:pos="720"/>
              </w:tabs>
              <w:ind w:left="1440"/>
              <w:rPr>
                <w:sz w:val="22"/>
                <w:szCs w:val="22"/>
              </w:rPr>
            </w:pPr>
            <w:r w:rsidRPr="00154D44">
              <w:rPr>
                <w:sz w:val="22"/>
                <w:szCs w:val="22"/>
              </w:rPr>
              <w:t>Earned income tax credit payments</w:t>
            </w:r>
          </w:p>
          <w:p w:rsidR="00391A18" w:rsidRPr="00154D44" w:rsidRDefault="00391A18">
            <w:pPr>
              <w:pStyle w:val="BodyText2"/>
              <w:numPr>
                <w:ilvl w:val="0"/>
                <w:numId w:val="17"/>
              </w:numPr>
              <w:tabs>
                <w:tab w:val="clear" w:pos="720"/>
              </w:tabs>
              <w:ind w:left="1440"/>
              <w:rPr>
                <w:sz w:val="22"/>
                <w:szCs w:val="22"/>
              </w:rPr>
            </w:pPr>
            <w:r w:rsidRPr="00154D44">
              <w:rPr>
                <w:sz w:val="22"/>
                <w:szCs w:val="22"/>
              </w:rPr>
              <w:t>Up to $30 of earned income in a quarter, if it is infrequent or irregular (Refer to MPPM 301.04.09.)</w:t>
            </w:r>
          </w:p>
          <w:p w:rsidR="00391A18" w:rsidRPr="00154D44" w:rsidRDefault="00391A18">
            <w:pPr>
              <w:pStyle w:val="BodyText2"/>
              <w:numPr>
                <w:ilvl w:val="0"/>
                <w:numId w:val="17"/>
              </w:numPr>
              <w:tabs>
                <w:tab w:val="clear" w:pos="720"/>
              </w:tabs>
              <w:ind w:left="1440"/>
              <w:rPr>
                <w:sz w:val="22"/>
                <w:szCs w:val="22"/>
              </w:rPr>
            </w:pPr>
            <w:r w:rsidRPr="00154D44">
              <w:rPr>
                <w:sz w:val="22"/>
                <w:szCs w:val="22"/>
              </w:rPr>
              <w:t>Up to $400 per month, but not more than $1,620 in a calendar year, of the earned income of a blind or disabled child under 22 years of age who is attending school</w:t>
            </w:r>
          </w:p>
          <w:p w:rsidR="00391A18" w:rsidRPr="00154D44" w:rsidRDefault="00391A18">
            <w:pPr>
              <w:pStyle w:val="BodyText2"/>
              <w:numPr>
                <w:ilvl w:val="0"/>
                <w:numId w:val="17"/>
              </w:numPr>
              <w:tabs>
                <w:tab w:val="clear" w:pos="720"/>
              </w:tabs>
              <w:ind w:left="1440"/>
              <w:rPr>
                <w:sz w:val="22"/>
                <w:szCs w:val="22"/>
              </w:rPr>
            </w:pPr>
            <w:r w:rsidRPr="00154D44">
              <w:rPr>
                <w:sz w:val="22"/>
                <w:szCs w:val="22"/>
              </w:rPr>
              <w:t>Any portion of the $20 monthly general income exclusion which has not been excluded from unearned income in that some month</w:t>
            </w:r>
          </w:p>
          <w:p w:rsidR="00391A18" w:rsidRPr="00154D44" w:rsidRDefault="00391A18">
            <w:pPr>
              <w:pStyle w:val="BodyText2"/>
              <w:numPr>
                <w:ilvl w:val="0"/>
                <w:numId w:val="17"/>
              </w:numPr>
              <w:tabs>
                <w:tab w:val="clear" w:pos="720"/>
              </w:tabs>
              <w:ind w:left="1440"/>
              <w:rPr>
                <w:sz w:val="22"/>
                <w:szCs w:val="22"/>
              </w:rPr>
            </w:pPr>
            <w:r w:rsidRPr="00154D44">
              <w:rPr>
                <w:sz w:val="22"/>
                <w:szCs w:val="22"/>
              </w:rPr>
              <w:lastRenderedPageBreak/>
              <w:t>$65 of earned income in a month (given only once in couple cases)</w:t>
            </w:r>
          </w:p>
          <w:p w:rsidR="00391A18" w:rsidRPr="00154D44" w:rsidRDefault="00391A18">
            <w:pPr>
              <w:pStyle w:val="BodyText2"/>
              <w:numPr>
                <w:ilvl w:val="0"/>
                <w:numId w:val="17"/>
              </w:numPr>
              <w:tabs>
                <w:tab w:val="clear" w:pos="720"/>
              </w:tabs>
              <w:ind w:left="1440"/>
              <w:rPr>
                <w:sz w:val="22"/>
                <w:szCs w:val="22"/>
              </w:rPr>
            </w:pPr>
            <w:r w:rsidRPr="00154D44">
              <w:rPr>
                <w:sz w:val="22"/>
                <w:szCs w:val="22"/>
              </w:rPr>
              <w:t>Earned income of disabled individuals used to pay impairment-related work expenses</w:t>
            </w:r>
          </w:p>
          <w:p w:rsidR="00391A18" w:rsidRPr="00154D44" w:rsidRDefault="00391A18">
            <w:pPr>
              <w:pStyle w:val="BodyText2"/>
              <w:numPr>
                <w:ilvl w:val="0"/>
                <w:numId w:val="17"/>
              </w:numPr>
              <w:tabs>
                <w:tab w:val="clear" w:pos="720"/>
              </w:tabs>
              <w:ind w:left="1440"/>
              <w:rPr>
                <w:sz w:val="22"/>
                <w:szCs w:val="22"/>
              </w:rPr>
            </w:pPr>
            <w:r w:rsidRPr="00154D44">
              <w:rPr>
                <w:sz w:val="22"/>
                <w:szCs w:val="22"/>
              </w:rPr>
              <w:t>One-half of total remaining earned income in a month</w:t>
            </w:r>
          </w:p>
          <w:p w:rsidR="00391A18" w:rsidRPr="00154D44" w:rsidRDefault="00391A18">
            <w:pPr>
              <w:pStyle w:val="BodyText2"/>
              <w:numPr>
                <w:ilvl w:val="0"/>
                <w:numId w:val="17"/>
              </w:numPr>
              <w:tabs>
                <w:tab w:val="clear" w:pos="720"/>
              </w:tabs>
              <w:ind w:left="1440"/>
              <w:rPr>
                <w:sz w:val="22"/>
                <w:szCs w:val="22"/>
              </w:rPr>
            </w:pPr>
            <w:r w:rsidRPr="00154D44">
              <w:rPr>
                <w:sz w:val="22"/>
                <w:szCs w:val="22"/>
              </w:rPr>
              <w:t>Earned income of blind individuals used to meet work expenses</w:t>
            </w:r>
          </w:p>
          <w:p w:rsidR="00391A18" w:rsidRPr="00154D44" w:rsidRDefault="00391A18">
            <w:pPr>
              <w:pStyle w:val="BodyText2"/>
              <w:numPr>
                <w:ilvl w:val="0"/>
                <w:numId w:val="17"/>
              </w:numPr>
              <w:tabs>
                <w:tab w:val="clear" w:pos="720"/>
              </w:tabs>
              <w:ind w:left="1440"/>
              <w:rPr>
                <w:sz w:val="22"/>
                <w:szCs w:val="22"/>
              </w:rPr>
            </w:pPr>
            <w:r w:rsidRPr="00154D44">
              <w:rPr>
                <w:sz w:val="22"/>
                <w:szCs w:val="22"/>
              </w:rPr>
              <w:t>Any earned income used to fulfill an approved plan to achieve self-support</w:t>
            </w:r>
          </w:p>
          <w:p w:rsidR="00391A18" w:rsidRPr="00154D44" w:rsidRDefault="00391A18">
            <w:pPr>
              <w:pStyle w:val="BodyText2"/>
              <w:ind w:left="1080"/>
              <w:rPr>
                <w:sz w:val="22"/>
                <w:szCs w:val="22"/>
              </w:rPr>
            </w:pPr>
          </w:p>
          <w:p w:rsidR="00391A18" w:rsidRPr="00154D44" w:rsidRDefault="00391A18">
            <w:pPr>
              <w:pStyle w:val="BodyText2"/>
              <w:rPr>
                <w:sz w:val="22"/>
                <w:szCs w:val="22"/>
              </w:rPr>
            </w:pPr>
            <w:r w:rsidRPr="00154D44">
              <w:rPr>
                <w:sz w:val="22"/>
                <w:szCs w:val="22"/>
              </w:rPr>
              <w:t>Total remaining unearned and earned income and compare to the applicable limit.</w:t>
            </w:r>
          </w:p>
          <w:p w:rsidR="00391A18" w:rsidRPr="00154D44" w:rsidRDefault="00391A18">
            <w:pPr>
              <w:pStyle w:val="BodyText2"/>
              <w:rPr>
                <w:sz w:val="22"/>
                <w:szCs w:val="22"/>
              </w:rPr>
            </w:pPr>
          </w:p>
        </w:tc>
      </w:tr>
      <w:tr w:rsidR="00391A18" w:rsidRPr="00154D44">
        <w:tc>
          <w:tcPr>
            <w:tcW w:w="5000" w:type="pct"/>
            <w:tcBorders>
              <w:bottom w:val="single" w:sz="4" w:space="0" w:color="auto"/>
            </w:tcBorders>
          </w:tcPr>
          <w:p w:rsidR="00391A18" w:rsidRPr="00154D44" w:rsidRDefault="00391A18">
            <w:pPr>
              <w:pStyle w:val="BodyText2"/>
              <w:jc w:val="right"/>
              <w:rPr>
                <w:b/>
                <w:bCs/>
                <w:sz w:val="22"/>
                <w:szCs w:val="22"/>
                <w:u w:val="single"/>
              </w:rPr>
            </w:pPr>
          </w:p>
          <w:p w:rsidR="00391A18" w:rsidRPr="00154D44" w:rsidRDefault="00391A18">
            <w:pPr>
              <w:pStyle w:val="BodyText2"/>
              <w:rPr>
                <w:b/>
                <w:bCs/>
                <w:sz w:val="22"/>
                <w:szCs w:val="22"/>
                <w:u w:val="single"/>
              </w:rPr>
            </w:pPr>
            <w:r w:rsidRPr="00154D44">
              <w:rPr>
                <w:b/>
                <w:bCs/>
                <w:sz w:val="22"/>
                <w:szCs w:val="22"/>
                <w:u w:val="single"/>
              </w:rPr>
              <w:t>Adult Applicant – With Dependent Child</w:t>
            </w:r>
          </w:p>
          <w:p w:rsidR="00391A18" w:rsidRPr="00154D44" w:rsidRDefault="00391A18">
            <w:pPr>
              <w:pStyle w:val="BodyText2"/>
              <w:rPr>
                <w:sz w:val="22"/>
                <w:szCs w:val="22"/>
                <w:u w:val="single"/>
              </w:rPr>
            </w:pPr>
          </w:p>
          <w:p w:rsidR="00391A18" w:rsidRPr="00154D44" w:rsidRDefault="00391A18">
            <w:pPr>
              <w:pStyle w:val="BodyText2"/>
              <w:rPr>
                <w:sz w:val="22"/>
                <w:szCs w:val="22"/>
                <w:u w:val="single"/>
              </w:rPr>
            </w:pPr>
            <w:r w:rsidRPr="00154D44">
              <w:rPr>
                <w:sz w:val="22"/>
                <w:szCs w:val="22"/>
                <w:u w:val="single"/>
              </w:rPr>
              <w:t>Adult</w:t>
            </w:r>
          </w:p>
          <w:p w:rsidR="00391A18" w:rsidRPr="00154D44" w:rsidRDefault="00391A18">
            <w:pPr>
              <w:pStyle w:val="BodyText2"/>
              <w:keepNext/>
              <w:keepLines/>
              <w:numPr>
                <w:ilvl w:val="0"/>
                <w:numId w:val="18"/>
              </w:numPr>
              <w:rPr>
                <w:sz w:val="22"/>
                <w:szCs w:val="22"/>
                <w:u w:val="single"/>
              </w:rPr>
            </w:pPr>
            <w:r w:rsidRPr="00154D44">
              <w:rPr>
                <w:sz w:val="22"/>
                <w:szCs w:val="22"/>
                <w:u w:val="single"/>
              </w:rPr>
              <w:t>Unearned Income:</w:t>
            </w:r>
          </w:p>
          <w:p w:rsidR="00391A18" w:rsidRPr="00154D44" w:rsidRDefault="00391A18">
            <w:pPr>
              <w:pStyle w:val="BodyText2"/>
              <w:numPr>
                <w:ilvl w:val="0"/>
                <w:numId w:val="19"/>
              </w:numPr>
              <w:tabs>
                <w:tab w:val="clear" w:pos="720"/>
              </w:tabs>
              <w:ind w:left="1080"/>
              <w:rPr>
                <w:sz w:val="22"/>
                <w:szCs w:val="22"/>
                <w:u w:val="single"/>
              </w:rPr>
            </w:pPr>
            <w:r w:rsidRPr="00154D44">
              <w:rPr>
                <w:sz w:val="22"/>
                <w:szCs w:val="22"/>
              </w:rPr>
              <w:t>Verify the source and gross amount of all unearned income for the applicant and the spouse, if applicable.</w:t>
            </w:r>
          </w:p>
          <w:p w:rsidR="00391A18" w:rsidRPr="00154D44" w:rsidRDefault="00391A18">
            <w:pPr>
              <w:pStyle w:val="BodyText2"/>
              <w:numPr>
                <w:ilvl w:val="0"/>
                <w:numId w:val="19"/>
              </w:numPr>
              <w:tabs>
                <w:tab w:val="clear" w:pos="720"/>
              </w:tabs>
              <w:ind w:left="1080"/>
              <w:rPr>
                <w:sz w:val="22"/>
                <w:szCs w:val="22"/>
                <w:u w:val="single"/>
              </w:rPr>
            </w:pPr>
            <w:r w:rsidRPr="00154D44">
              <w:rPr>
                <w:sz w:val="22"/>
                <w:szCs w:val="22"/>
              </w:rPr>
              <w:t>Total the gross income.</w:t>
            </w:r>
          </w:p>
          <w:p w:rsidR="00391A18" w:rsidRPr="00154D44" w:rsidRDefault="00391A18">
            <w:pPr>
              <w:pStyle w:val="BodyText2"/>
              <w:numPr>
                <w:ilvl w:val="0"/>
                <w:numId w:val="19"/>
              </w:numPr>
              <w:tabs>
                <w:tab w:val="clear" w:pos="720"/>
              </w:tabs>
              <w:ind w:left="1080"/>
              <w:rPr>
                <w:sz w:val="22"/>
                <w:szCs w:val="22"/>
                <w:u w:val="single"/>
              </w:rPr>
            </w:pPr>
            <w:r w:rsidRPr="00154D44">
              <w:rPr>
                <w:sz w:val="22"/>
                <w:szCs w:val="22"/>
              </w:rPr>
              <w:t>Exclude any unearned income as authorized by Federal Laws (Refer to MPPM Chapter 301.)</w:t>
            </w:r>
          </w:p>
          <w:p w:rsidR="00391A18" w:rsidRPr="00154D44" w:rsidRDefault="00391A18">
            <w:pPr>
              <w:pStyle w:val="BodyText2"/>
              <w:numPr>
                <w:ilvl w:val="0"/>
                <w:numId w:val="19"/>
              </w:numPr>
              <w:tabs>
                <w:tab w:val="clear" w:pos="720"/>
              </w:tabs>
              <w:ind w:left="1080"/>
              <w:rPr>
                <w:sz w:val="22"/>
                <w:szCs w:val="22"/>
                <w:u w:val="single"/>
              </w:rPr>
            </w:pPr>
            <w:r w:rsidRPr="00154D44">
              <w:rPr>
                <w:sz w:val="22"/>
                <w:szCs w:val="22"/>
              </w:rPr>
              <w:t>Apply $20 general disregard (given only once in couple cases)</w:t>
            </w:r>
          </w:p>
          <w:p w:rsidR="00391A18" w:rsidRPr="00154D44" w:rsidRDefault="00391A18">
            <w:pPr>
              <w:pStyle w:val="BodyText2"/>
              <w:ind w:left="360"/>
              <w:rPr>
                <w:sz w:val="22"/>
                <w:szCs w:val="22"/>
                <w:u w:val="single"/>
              </w:rPr>
            </w:pPr>
          </w:p>
          <w:p w:rsidR="00391A18" w:rsidRPr="00154D44" w:rsidRDefault="00391A18">
            <w:pPr>
              <w:pStyle w:val="BodyText2"/>
              <w:numPr>
                <w:ilvl w:val="0"/>
                <w:numId w:val="20"/>
              </w:numPr>
              <w:rPr>
                <w:sz w:val="22"/>
                <w:szCs w:val="22"/>
                <w:u w:val="single"/>
              </w:rPr>
            </w:pPr>
            <w:r w:rsidRPr="00154D44">
              <w:rPr>
                <w:sz w:val="22"/>
                <w:szCs w:val="22"/>
                <w:u w:val="single"/>
              </w:rPr>
              <w:t>Earned Income:</w:t>
            </w:r>
          </w:p>
          <w:p w:rsidR="00391A18" w:rsidRPr="00154D44" w:rsidRDefault="00391A18">
            <w:pPr>
              <w:pStyle w:val="BodyText2"/>
              <w:numPr>
                <w:ilvl w:val="0"/>
                <w:numId w:val="21"/>
              </w:numPr>
              <w:tabs>
                <w:tab w:val="clear" w:pos="720"/>
              </w:tabs>
              <w:ind w:left="1080"/>
              <w:rPr>
                <w:sz w:val="22"/>
                <w:szCs w:val="22"/>
                <w:u w:val="single"/>
              </w:rPr>
            </w:pPr>
            <w:r w:rsidRPr="00154D44">
              <w:rPr>
                <w:sz w:val="22"/>
                <w:szCs w:val="22"/>
              </w:rPr>
              <w:t>Verify the source and gross amount of all earned income for the applicant and the spouse, if applicable.</w:t>
            </w:r>
          </w:p>
          <w:p w:rsidR="00391A18" w:rsidRPr="00154D44" w:rsidRDefault="00391A18">
            <w:pPr>
              <w:pStyle w:val="BodyText2"/>
              <w:numPr>
                <w:ilvl w:val="0"/>
                <w:numId w:val="21"/>
              </w:numPr>
              <w:tabs>
                <w:tab w:val="clear" w:pos="720"/>
              </w:tabs>
              <w:ind w:left="1080"/>
              <w:rPr>
                <w:sz w:val="22"/>
                <w:szCs w:val="22"/>
                <w:u w:val="single"/>
              </w:rPr>
            </w:pPr>
            <w:r w:rsidRPr="00154D44">
              <w:rPr>
                <w:sz w:val="22"/>
                <w:szCs w:val="22"/>
              </w:rPr>
              <w:t xml:space="preserve">Total the gross earned income. </w:t>
            </w:r>
          </w:p>
          <w:p w:rsidR="00391A18" w:rsidRPr="00154D44" w:rsidRDefault="00391A18">
            <w:pPr>
              <w:pStyle w:val="BodyText2"/>
              <w:numPr>
                <w:ilvl w:val="0"/>
                <w:numId w:val="21"/>
              </w:numPr>
              <w:tabs>
                <w:tab w:val="clear" w:pos="720"/>
              </w:tabs>
              <w:ind w:left="1080"/>
              <w:rPr>
                <w:sz w:val="22"/>
                <w:szCs w:val="22"/>
                <w:u w:val="single"/>
              </w:rPr>
            </w:pPr>
            <w:r w:rsidRPr="00154D44">
              <w:rPr>
                <w:sz w:val="22"/>
                <w:szCs w:val="22"/>
              </w:rPr>
              <w:t>Exclude any income as authorized by Federal Laws.</w:t>
            </w:r>
          </w:p>
          <w:p w:rsidR="00391A18" w:rsidRPr="00154D44" w:rsidRDefault="00391A18">
            <w:pPr>
              <w:pStyle w:val="BodyText2"/>
              <w:numPr>
                <w:ilvl w:val="0"/>
                <w:numId w:val="21"/>
              </w:numPr>
              <w:tabs>
                <w:tab w:val="clear" w:pos="720"/>
              </w:tabs>
              <w:ind w:left="1080"/>
              <w:rPr>
                <w:sz w:val="22"/>
                <w:szCs w:val="22"/>
                <w:u w:val="single"/>
              </w:rPr>
            </w:pPr>
            <w:r w:rsidRPr="00154D44">
              <w:rPr>
                <w:sz w:val="22"/>
                <w:szCs w:val="22"/>
              </w:rPr>
              <w:t>Apply other exclusions in the following order:</w:t>
            </w:r>
          </w:p>
          <w:p w:rsidR="00391A18" w:rsidRPr="00154D44" w:rsidRDefault="00391A18">
            <w:pPr>
              <w:pStyle w:val="BodyText2"/>
              <w:numPr>
                <w:ilvl w:val="0"/>
                <w:numId w:val="22"/>
              </w:numPr>
              <w:tabs>
                <w:tab w:val="clear" w:pos="720"/>
              </w:tabs>
              <w:ind w:left="1440"/>
              <w:rPr>
                <w:sz w:val="22"/>
                <w:szCs w:val="22"/>
              </w:rPr>
            </w:pPr>
            <w:r w:rsidRPr="00154D44">
              <w:rPr>
                <w:sz w:val="22"/>
                <w:szCs w:val="22"/>
              </w:rPr>
              <w:t>Earned income tax credit payments</w:t>
            </w:r>
          </w:p>
          <w:p w:rsidR="00391A18" w:rsidRPr="00154D44" w:rsidRDefault="00391A18">
            <w:pPr>
              <w:pStyle w:val="BodyText2"/>
              <w:numPr>
                <w:ilvl w:val="0"/>
                <w:numId w:val="22"/>
              </w:numPr>
              <w:tabs>
                <w:tab w:val="clear" w:pos="720"/>
              </w:tabs>
              <w:ind w:left="1440"/>
              <w:rPr>
                <w:sz w:val="22"/>
                <w:szCs w:val="22"/>
              </w:rPr>
            </w:pPr>
            <w:r w:rsidRPr="00154D44">
              <w:rPr>
                <w:sz w:val="22"/>
                <w:szCs w:val="22"/>
              </w:rPr>
              <w:t>Up to $30 of earned income in a quarter if it is infrequent or irregular (Refer to MPPM 301.04.09.)</w:t>
            </w:r>
          </w:p>
          <w:p w:rsidR="00391A18" w:rsidRPr="00154D44" w:rsidRDefault="00391A18">
            <w:pPr>
              <w:pStyle w:val="BodyText2"/>
              <w:numPr>
                <w:ilvl w:val="0"/>
                <w:numId w:val="22"/>
              </w:numPr>
              <w:tabs>
                <w:tab w:val="clear" w:pos="720"/>
              </w:tabs>
              <w:ind w:left="1440"/>
              <w:rPr>
                <w:sz w:val="22"/>
                <w:szCs w:val="22"/>
              </w:rPr>
            </w:pPr>
            <w:r w:rsidRPr="00154D44">
              <w:rPr>
                <w:sz w:val="22"/>
                <w:szCs w:val="22"/>
              </w:rPr>
              <w:t>Up to $400 per month, but not more than $1,620 in a calendar year, of the earned income of a blind or disabled child under 22 years of age who is attending school</w:t>
            </w:r>
          </w:p>
          <w:p w:rsidR="00391A18" w:rsidRPr="00154D44" w:rsidRDefault="00391A18">
            <w:pPr>
              <w:pStyle w:val="BodyText2"/>
              <w:numPr>
                <w:ilvl w:val="0"/>
                <w:numId w:val="22"/>
              </w:numPr>
              <w:tabs>
                <w:tab w:val="clear" w:pos="720"/>
              </w:tabs>
              <w:ind w:left="1440"/>
              <w:rPr>
                <w:sz w:val="22"/>
                <w:szCs w:val="22"/>
              </w:rPr>
            </w:pPr>
            <w:r w:rsidRPr="00154D44">
              <w:rPr>
                <w:sz w:val="22"/>
                <w:szCs w:val="22"/>
              </w:rPr>
              <w:t>Any portion of the $20 monthly general income exclusion which has not been excluded from unearned income in that some month</w:t>
            </w:r>
          </w:p>
          <w:p w:rsidR="00391A18" w:rsidRPr="00154D44" w:rsidRDefault="00391A18">
            <w:pPr>
              <w:pStyle w:val="BodyText2"/>
              <w:numPr>
                <w:ilvl w:val="0"/>
                <w:numId w:val="22"/>
              </w:numPr>
              <w:tabs>
                <w:tab w:val="clear" w:pos="720"/>
              </w:tabs>
              <w:ind w:left="1440"/>
              <w:rPr>
                <w:sz w:val="22"/>
                <w:szCs w:val="22"/>
              </w:rPr>
            </w:pPr>
            <w:r w:rsidRPr="00154D44">
              <w:rPr>
                <w:sz w:val="22"/>
                <w:szCs w:val="22"/>
              </w:rPr>
              <w:t>$65 of earned income in a month (given only once in couple cases)</w:t>
            </w:r>
          </w:p>
          <w:p w:rsidR="00391A18" w:rsidRPr="00154D44" w:rsidRDefault="00391A18">
            <w:pPr>
              <w:pStyle w:val="BodyText2"/>
              <w:numPr>
                <w:ilvl w:val="0"/>
                <w:numId w:val="22"/>
              </w:numPr>
              <w:tabs>
                <w:tab w:val="clear" w:pos="720"/>
              </w:tabs>
              <w:ind w:left="1440"/>
              <w:rPr>
                <w:sz w:val="22"/>
                <w:szCs w:val="22"/>
              </w:rPr>
            </w:pPr>
            <w:r w:rsidRPr="00154D44">
              <w:rPr>
                <w:sz w:val="22"/>
                <w:szCs w:val="22"/>
              </w:rPr>
              <w:t>Earned income of disabled individuals used to pay impairment-related work expenses</w:t>
            </w:r>
          </w:p>
          <w:p w:rsidR="00391A18" w:rsidRPr="00154D44" w:rsidRDefault="00391A18">
            <w:pPr>
              <w:pStyle w:val="BodyText2"/>
              <w:numPr>
                <w:ilvl w:val="0"/>
                <w:numId w:val="22"/>
              </w:numPr>
              <w:tabs>
                <w:tab w:val="clear" w:pos="720"/>
              </w:tabs>
              <w:ind w:left="1440"/>
              <w:rPr>
                <w:b/>
                <w:bCs/>
                <w:sz w:val="22"/>
                <w:szCs w:val="22"/>
                <w:u w:val="single"/>
              </w:rPr>
            </w:pPr>
            <w:r w:rsidRPr="00154D44">
              <w:rPr>
                <w:sz w:val="22"/>
                <w:szCs w:val="22"/>
              </w:rPr>
              <w:t>One-half of total remaining earned income in a month</w:t>
            </w:r>
          </w:p>
          <w:p w:rsidR="00391A18" w:rsidRPr="00154D44" w:rsidRDefault="00391A18">
            <w:pPr>
              <w:pStyle w:val="BodyText2"/>
              <w:numPr>
                <w:ilvl w:val="0"/>
                <w:numId w:val="22"/>
              </w:numPr>
              <w:tabs>
                <w:tab w:val="clear" w:pos="720"/>
              </w:tabs>
              <w:ind w:left="1440"/>
              <w:rPr>
                <w:sz w:val="22"/>
                <w:szCs w:val="22"/>
              </w:rPr>
            </w:pPr>
            <w:r w:rsidRPr="00154D44">
              <w:rPr>
                <w:sz w:val="22"/>
                <w:szCs w:val="22"/>
              </w:rPr>
              <w:t>Earned income of blind individuals used to meet work expenses</w:t>
            </w:r>
          </w:p>
          <w:p w:rsidR="00391A18" w:rsidRPr="00154D44" w:rsidRDefault="00391A18">
            <w:pPr>
              <w:pStyle w:val="BodyText2"/>
              <w:numPr>
                <w:ilvl w:val="0"/>
                <w:numId w:val="22"/>
              </w:numPr>
              <w:tabs>
                <w:tab w:val="clear" w:pos="720"/>
              </w:tabs>
              <w:ind w:left="1440"/>
              <w:rPr>
                <w:sz w:val="22"/>
                <w:szCs w:val="22"/>
              </w:rPr>
            </w:pPr>
            <w:r w:rsidRPr="00154D44">
              <w:rPr>
                <w:sz w:val="22"/>
                <w:szCs w:val="22"/>
              </w:rPr>
              <w:t>Any earned income used to fulfill an approved plan to achieve self-support</w:t>
            </w:r>
          </w:p>
          <w:p w:rsidR="00391A18" w:rsidRPr="00154D44" w:rsidRDefault="00391A18">
            <w:pPr>
              <w:pStyle w:val="BodyText2"/>
              <w:ind w:left="360"/>
              <w:rPr>
                <w:sz w:val="22"/>
                <w:szCs w:val="22"/>
              </w:rPr>
            </w:pPr>
          </w:p>
          <w:p w:rsidR="00391A18" w:rsidRPr="00154D44" w:rsidRDefault="00391A18">
            <w:pPr>
              <w:pStyle w:val="BodyText2"/>
              <w:numPr>
                <w:ilvl w:val="0"/>
                <w:numId w:val="24"/>
              </w:numPr>
              <w:rPr>
                <w:sz w:val="22"/>
                <w:szCs w:val="22"/>
              </w:rPr>
            </w:pPr>
            <w:r w:rsidRPr="00154D44">
              <w:rPr>
                <w:sz w:val="22"/>
                <w:szCs w:val="22"/>
              </w:rPr>
              <w:t>Total remaining unearned and earned income.</w:t>
            </w:r>
          </w:p>
          <w:p w:rsidR="00391A18" w:rsidRPr="00154D44" w:rsidRDefault="00391A18">
            <w:pPr>
              <w:pStyle w:val="BodyText2"/>
              <w:numPr>
                <w:ilvl w:val="0"/>
                <w:numId w:val="24"/>
              </w:numPr>
              <w:rPr>
                <w:sz w:val="22"/>
                <w:szCs w:val="22"/>
              </w:rPr>
            </w:pPr>
            <w:r w:rsidRPr="00154D44">
              <w:rPr>
                <w:sz w:val="22"/>
                <w:szCs w:val="22"/>
              </w:rPr>
              <w:t>Subtract allocation for any ineligible child/children (See steps below.)</w:t>
            </w:r>
          </w:p>
          <w:p w:rsidR="00391A18" w:rsidRPr="00154D44" w:rsidRDefault="00391A18">
            <w:pPr>
              <w:pStyle w:val="BodyText2"/>
              <w:numPr>
                <w:ilvl w:val="0"/>
                <w:numId w:val="24"/>
              </w:numPr>
              <w:rPr>
                <w:b/>
                <w:bCs/>
                <w:sz w:val="22"/>
                <w:szCs w:val="22"/>
                <w:u w:val="single"/>
              </w:rPr>
            </w:pPr>
            <w:r w:rsidRPr="00154D44">
              <w:rPr>
                <w:sz w:val="22"/>
                <w:szCs w:val="22"/>
              </w:rPr>
              <w:t>Compare remainder to the appropriate income limit.</w:t>
            </w:r>
          </w:p>
          <w:p w:rsidR="00391A18" w:rsidRPr="00154D44" w:rsidRDefault="00391A18">
            <w:pPr>
              <w:pStyle w:val="BodyText2"/>
              <w:tabs>
                <w:tab w:val="left" w:pos="720"/>
              </w:tabs>
              <w:rPr>
                <w:b/>
                <w:bCs/>
                <w:sz w:val="22"/>
                <w:szCs w:val="22"/>
                <w:u w:val="single"/>
              </w:rPr>
            </w:pPr>
          </w:p>
          <w:p w:rsidR="00391A18" w:rsidRPr="00154D44" w:rsidRDefault="00391A18">
            <w:pPr>
              <w:pStyle w:val="BodyText2"/>
              <w:rPr>
                <w:sz w:val="22"/>
                <w:szCs w:val="22"/>
                <w:u w:val="single"/>
              </w:rPr>
            </w:pPr>
            <w:r w:rsidRPr="00154D44">
              <w:rPr>
                <w:sz w:val="22"/>
                <w:szCs w:val="22"/>
                <w:u w:val="single"/>
              </w:rPr>
              <w:t>Child/Children’s Allocation</w:t>
            </w:r>
          </w:p>
          <w:p w:rsidR="00391A18" w:rsidRPr="00154D44" w:rsidRDefault="00391A18">
            <w:pPr>
              <w:pStyle w:val="BodyText2"/>
              <w:numPr>
                <w:ilvl w:val="0"/>
                <w:numId w:val="23"/>
              </w:numPr>
              <w:rPr>
                <w:sz w:val="22"/>
                <w:szCs w:val="22"/>
                <w:u w:val="single"/>
              </w:rPr>
            </w:pPr>
            <w:r w:rsidRPr="00154D44">
              <w:rPr>
                <w:sz w:val="22"/>
                <w:szCs w:val="22"/>
              </w:rPr>
              <w:t>Determine the child’s income.</w:t>
            </w:r>
          </w:p>
          <w:p w:rsidR="00391A18" w:rsidRPr="00154D44" w:rsidRDefault="00391A18">
            <w:pPr>
              <w:pStyle w:val="BodyText2"/>
              <w:numPr>
                <w:ilvl w:val="0"/>
                <w:numId w:val="23"/>
              </w:numPr>
              <w:rPr>
                <w:sz w:val="22"/>
                <w:szCs w:val="22"/>
                <w:u w:val="single"/>
              </w:rPr>
            </w:pPr>
            <w:r w:rsidRPr="00154D44">
              <w:rPr>
                <w:sz w:val="22"/>
                <w:szCs w:val="22"/>
              </w:rPr>
              <w:lastRenderedPageBreak/>
              <w:t>Subtract from the allocation amount for a child.</w:t>
            </w:r>
          </w:p>
          <w:p w:rsidR="00391A18" w:rsidRPr="00154D44" w:rsidRDefault="00391A18">
            <w:pPr>
              <w:pStyle w:val="BodyText2"/>
              <w:numPr>
                <w:ilvl w:val="0"/>
                <w:numId w:val="23"/>
              </w:numPr>
              <w:rPr>
                <w:sz w:val="22"/>
                <w:szCs w:val="22"/>
                <w:u w:val="single"/>
              </w:rPr>
            </w:pPr>
            <w:r w:rsidRPr="00154D44">
              <w:rPr>
                <w:sz w:val="22"/>
                <w:szCs w:val="22"/>
              </w:rPr>
              <w:t>The remainder is the total allocation for the child.</w:t>
            </w:r>
          </w:p>
          <w:p w:rsidR="00391A18" w:rsidRPr="00154D44" w:rsidRDefault="00391A18">
            <w:pPr>
              <w:pStyle w:val="BodyText2"/>
              <w:numPr>
                <w:ilvl w:val="0"/>
                <w:numId w:val="23"/>
              </w:numPr>
              <w:rPr>
                <w:sz w:val="22"/>
                <w:szCs w:val="22"/>
                <w:u w:val="single"/>
              </w:rPr>
            </w:pPr>
            <w:r w:rsidRPr="00154D44">
              <w:rPr>
                <w:sz w:val="22"/>
                <w:szCs w:val="22"/>
              </w:rPr>
              <w:t>If there is more than one child, do the above for each child and total.</w:t>
            </w:r>
          </w:p>
          <w:p w:rsidR="00391A18" w:rsidRPr="00154D44" w:rsidRDefault="00391A18">
            <w:pPr>
              <w:pStyle w:val="BodyText2"/>
              <w:rPr>
                <w:b/>
                <w:bCs/>
                <w:sz w:val="22"/>
                <w:szCs w:val="22"/>
                <w:u w:val="single"/>
              </w:rPr>
            </w:pPr>
            <w:r w:rsidRPr="00154D44">
              <w:rPr>
                <w:sz w:val="22"/>
                <w:szCs w:val="22"/>
              </w:rPr>
              <w:t>Subtract total allocation from the parent’s income as shown above.</w:t>
            </w:r>
          </w:p>
        </w:tc>
      </w:tr>
    </w:tbl>
    <w:p w:rsidR="00391A18" w:rsidRPr="00154D44" w:rsidRDefault="00391A18">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91A18" w:rsidRPr="00154D44" w:rsidTr="00A76C3A">
        <w:tc>
          <w:tcPr>
            <w:tcW w:w="5000" w:type="pct"/>
          </w:tcPr>
          <w:p w:rsidR="00391A18" w:rsidRPr="00154D44" w:rsidRDefault="00391A18">
            <w:pPr>
              <w:pStyle w:val="BodyText2"/>
              <w:rPr>
                <w:b/>
                <w:bCs/>
                <w:sz w:val="22"/>
                <w:szCs w:val="22"/>
              </w:rPr>
            </w:pPr>
            <w:r w:rsidRPr="00154D44">
              <w:rPr>
                <w:b/>
                <w:bCs/>
                <w:sz w:val="22"/>
                <w:szCs w:val="22"/>
              </w:rPr>
              <w:t>Notes:</w:t>
            </w:r>
          </w:p>
          <w:p w:rsidR="00391A18" w:rsidRPr="00154D44" w:rsidRDefault="00391A18">
            <w:pPr>
              <w:pStyle w:val="BodyText2"/>
              <w:numPr>
                <w:ilvl w:val="0"/>
                <w:numId w:val="25"/>
              </w:numPr>
              <w:rPr>
                <w:b/>
                <w:bCs/>
                <w:sz w:val="22"/>
                <w:szCs w:val="22"/>
              </w:rPr>
            </w:pPr>
            <w:r w:rsidRPr="00154D44">
              <w:rPr>
                <w:sz w:val="22"/>
                <w:szCs w:val="22"/>
              </w:rPr>
              <w:t xml:space="preserve">Any unused portion of a monthly exclusion </w:t>
            </w:r>
            <w:r w:rsidRPr="00154D44">
              <w:rPr>
                <w:b/>
                <w:bCs/>
                <w:sz w:val="22"/>
                <w:szCs w:val="22"/>
              </w:rPr>
              <w:t>cannot be carried over</w:t>
            </w:r>
            <w:r w:rsidRPr="00154D44">
              <w:rPr>
                <w:sz w:val="22"/>
                <w:szCs w:val="22"/>
              </w:rPr>
              <w:t xml:space="preserve"> for use in a subsequent month.</w:t>
            </w:r>
          </w:p>
          <w:p w:rsidR="00391A18" w:rsidRPr="00154D44" w:rsidRDefault="00391A18">
            <w:pPr>
              <w:pStyle w:val="BodyText2"/>
              <w:numPr>
                <w:ilvl w:val="0"/>
                <w:numId w:val="25"/>
              </w:numPr>
              <w:rPr>
                <w:sz w:val="22"/>
                <w:szCs w:val="22"/>
              </w:rPr>
            </w:pPr>
            <w:r w:rsidRPr="00154D44">
              <w:rPr>
                <w:sz w:val="22"/>
                <w:szCs w:val="22"/>
              </w:rPr>
              <w:t xml:space="preserve">The $20 general and $65 earned income exclusions are </w:t>
            </w:r>
            <w:r w:rsidRPr="00154D44">
              <w:rPr>
                <w:b/>
                <w:bCs/>
                <w:sz w:val="22"/>
                <w:szCs w:val="22"/>
              </w:rPr>
              <w:t>applied only once to a couple</w:t>
            </w:r>
            <w:r w:rsidRPr="00154D44">
              <w:rPr>
                <w:sz w:val="22"/>
                <w:szCs w:val="22"/>
              </w:rPr>
              <w:t>, even when both members have income (whether eligible or ineligible), since the couple’s earned income is combined in determining eligibility.</w:t>
            </w:r>
          </w:p>
        </w:tc>
      </w:tr>
    </w:tbl>
    <w:p w:rsidR="00391A18" w:rsidRPr="00154D44" w:rsidRDefault="00391A18">
      <w:pPr>
        <w:jc w:val="both"/>
        <w:rPr>
          <w:rFonts w:cs="Arial"/>
        </w:rPr>
      </w:pPr>
    </w:p>
    <w:p w:rsidR="00391A18" w:rsidRPr="00154D44" w:rsidRDefault="00391A18">
      <w:pPr>
        <w:pStyle w:val="ManualHeading1"/>
      </w:pPr>
      <w:bookmarkStart w:id="18" w:name="_Toc200097892"/>
      <w:bookmarkStart w:id="19" w:name="_Toc395516847"/>
      <w:r w:rsidRPr="00154D44">
        <w:t>306.06</w:t>
      </w:r>
      <w:r w:rsidRPr="00154D44">
        <w:tab/>
        <w:t>Resources</w:t>
      </w:r>
      <w:bookmarkEnd w:id="18"/>
      <w:bookmarkEnd w:id="19"/>
    </w:p>
    <w:p w:rsidR="00D364F4" w:rsidRDefault="00D364F4" w:rsidP="00D364F4">
      <w:pPr>
        <w:jc w:val="right"/>
        <w:rPr>
          <w:rFonts w:cs="Arial"/>
          <w:bCs/>
          <w:sz w:val="16"/>
        </w:rPr>
      </w:pPr>
      <w:r>
        <w:rPr>
          <w:rFonts w:cs="Arial"/>
          <w:bCs/>
          <w:sz w:val="16"/>
        </w:rPr>
        <w:t>(Eff. 11/01/08)</w:t>
      </w:r>
    </w:p>
    <w:p w:rsidR="00391A18" w:rsidRPr="00154D44" w:rsidRDefault="00391A18">
      <w:pPr>
        <w:pStyle w:val="BodyText2"/>
      </w:pPr>
      <w:r w:rsidRPr="00154D44">
        <w:t xml:space="preserve">To be eligible for QI, an individual’s or couple’s resources must be considered. (Refer to MPPM Chapter 302, Liberal SSI Resource Policy, for general information on what a resource is, liquid vs. non-liquid resources, and resource exclusions.) Verification of countable resources is not required and should not be routinely requested. Accept the applicant’s allegation of resources unless other objective evidence establishes that the </w:t>
      </w:r>
      <w:r w:rsidR="00FE07D8" w:rsidRPr="00154D44">
        <w:t>allegation</w:t>
      </w:r>
      <w:r w:rsidRPr="00154D44">
        <w:t xml:space="preserve"> is questionable.</w:t>
      </w:r>
    </w:p>
    <w:p w:rsidR="00391A18" w:rsidRPr="00154D44" w:rsidRDefault="00391A18">
      <w:pPr>
        <w:pStyle w:val="BodyText2"/>
      </w:pPr>
    </w:p>
    <w:p w:rsidR="00391A18" w:rsidRPr="00154D44" w:rsidRDefault="00391A18">
      <w:pPr>
        <w:pStyle w:val="ManualHeading2"/>
        <w:keepNext w:val="0"/>
      </w:pPr>
      <w:bookmarkStart w:id="20" w:name="_Toc200097893"/>
      <w:bookmarkStart w:id="21" w:name="_Toc395516848"/>
      <w:r w:rsidRPr="00154D44">
        <w:t>306.06.01</w:t>
      </w:r>
      <w:r w:rsidRPr="00154D44">
        <w:tab/>
        <w:t>Limits</w:t>
      </w:r>
      <w:bookmarkEnd w:id="20"/>
      <w:bookmarkEnd w:id="21"/>
    </w:p>
    <w:p w:rsidR="00D364F4" w:rsidRDefault="00D364F4" w:rsidP="00D364F4">
      <w:pPr>
        <w:jc w:val="right"/>
        <w:rPr>
          <w:rFonts w:cs="Arial"/>
          <w:bCs/>
          <w:sz w:val="16"/>
        </w:rPr>
      </w:pPr>
      <w:r>
        <w:rPr>
          <w:rFonts w:cs="Arial"/>
          <w:bCs/>
          <w:sz w:val="16"/>
        </w:rPr>
        <w:t>(Eff. 01/01/1</w:t>
      </w:r>
      <w:r w:rsidR="00336F3A">
        <w:rPr>
          <w:rFonts w:cs="Arial"/>
          <w:bCs/>
          <w:sz w:val="16"/>
        </w:rPr>
        <w:t>5</w:t>
      </w:r>
      <w:r>
        <w:rPr>
          <w:rFonts w:cs="Arial"/>
          <w:bCs/>
          <w:sz w:val="16"/>
        </w:rPr>
        <w:t>)</w:t>
      </w:r>
    </w:p>
    <w:p w:rsidR="00391A18" w:rsidRPr="00154D44" w:rsidRDefault="00391A18">
      <w:pPr>
        <w:pStyle w:val="Header"/>
        <w:widowControl w:val="0"/>
        <w:tabs>
          <w:tab w:val="clear" w:pos="4320"/>
          <w:tab w:val="clear" w:pos="8640"/>
        </w:tabs>
        <w:jc w:val="both"/>
        <w:rPr>
          <w:rFonts w:cs="Arial"/>
        </w:rPr>
      </w:pPr>
      <w:r w:rsidRPr="00154D44">
        <w:rPr>
          <w:rFonts w:cs="Arial"/>
        </w:rPr>
        <w:t>To qualify for QI, the applicant’s countable resources must be at or below the following established limits:</w:t>
      </w:r>
    </w:p>
    <w:p w:rsidR="00391A18" w:rsidRPr="00154D44" w:rsidRDefault="00391A18">
      <w:pPr>
        <w:pStyle w:val="Header"/>
        <w:tabs>
          <w:tab w:val="clear" w:pos="4320"/>
          <w:tab w:val="clear" w:pos="8640"/>
        </w:tabs>
        <w:jc w:val="both"/>
        <w:rPr>
          <w:rFonts w:cs="Arial"/>
        </w:rPr>
      </w:pPr>
    </w:p>
    <w:p w:rsidR="00391A18" w:rsidRPr="00154D44" w:rsidRDefault="00391A18">
      <w:pPr>
        <w:pStyle w:val="Header"/>
        <w:numPr>
          <w:ilvl w:val="0"/>
          <w:numId w:val="26"/>
        </w:numPr>
        <w:tabs>
          <w:tab w:val="clear" w:pos="4320"/>
          <w:tab w:val="clear" w:pos="8640"/>
        </w:tabs>
        <w:rPr>
          <w:rFonts w:cs="Arial"/>
        </w:rPr>
      </w:pPr>
      <w:r w:rsidRPr="00154D44">
        <w:rPr>
          <w:rFonts w:cs="Arial"/>
        </w:rPr>
        <w:t>$</w:t>
      </w:r>
      <w:r w:rsidR="00932F18">
        <w:rPr>
          <w:rFonts w:cs="Arial"/>
        </w:rPr>
        <w:t>7,</w:t>
      </w:r>
      <w:r w:rsidR="00336F3A">
        <w:rPr>
          <w:rFonts w:cs="Arial"/>
        </w:rPr>
        <w:t>28</w:t>
      </w:r>
      <w:r w:rsidR="00723E99">
        <w:rPr>
          <w:rFonts w:cs="Arial"/>
        </w:rPr>
        <w:t>0</w:t>
      </w:r>
      <w:r w:rsidRPr="00154D44">
        <w:rPr>
          <w:rFonts w:cs="Arial"/>
        </w:rPr>
        <w:t xml:space="preserve"> for an Individual</w:t>
      </w:r>
    </w:p>
    <w:p w:rsidR="00391A18" w:rsidRPr="00154D44" w:rsidRDefault="007362F5">
      <w:pPr>
        <w:pStyle w:val="Header"/>
        <w:numPr>
          <w:ilvl w:val="0"/>
          <w:numId w:val="26"/>
        </w:numPr>
        <w:tabs>
          <w:tab w:val="clear" w:pos="4320"/>
          <w:tab w:val="clear" w:pos="8640"/>
        </w:tabs>
        <w:rPr>
          <w:rFonts w:cs="Arial"/>
        </w:rPr>
      </w:pPr>
      <w:r>
        <w:rPr>
          <w:rFonts w:cs="Arial"/>
        </w:rPr>
        <w:t>$</w:t>
      </w:r>
      <w:r w:rsidR="00D37A84">
        <w:rPr>
          <w:rFonts w:cs="Arial"/>
        </w:rPr>
        <w:t>10</w:t>
      </w:r>
      <w:r w:rsidR="00391A18" w:rsidRPr="00154D44">
        <w:rPr>
          <w:rFonts w:cs="Arial"/>
        </w:rPr>
        <w:t>,</w:t>
      </w:r>
      <w:r w:rsidR="00336F3A">
        <w:rPr>
          <w:rFonts w:cs="Arial"/>
        </w:rPr>
        <w:t>93</w:t>
      </w:r>
      <w:r w:rsidR="00723E99">
        <w:rPr>
          <w:rFonts w:cs="Arial"/>
        </w:rPr>
        <w:t>0</w:t>
      </w:r>
      <w:r w:rsidR="00391A18" w:rsidRPr="00154D44">
        <w:rPr>
          <w:rFonts w:cs="Arial"/>
        </w:rPr>
        <w:t xml:space="preserve"> for a Couple</w:t>
      </w:r>
    </w:p>
    <w:p w:rsidR="00391A18" w:rsidRPr="00154D44" w:rsidRDefault="00391A18">
      <w:pPr>
        <w:jc w:val="both"/>
        <w:rPr>
          <w:rFonts w:cs="Arial"/>
        </w:rPr>
      </w:pPr>
    </w:p>
    <w:p w:rsidR="00391A18" w:rsidRPr="00154D44" w:rsidRDefault="00391A18">
      <w:pPr>
        <w:pStyle w:val="ManualHeading2"/>
      </w:pPr>
      <w:bookmarkStart w:id="22" w:name="_Toc200097895"/>
      <w:bookmarkStart w:id="23" w:name="_Toc395516849"/>
      <w:r w:rsidRPr="00154D44">
        <w:t>306.06.02</w:t>
      </w:r>
      <w:r w:rsidRPr="00154D44">
        <w:tab/>
        <w:t>Resource Considerations</w:t>
      </w:r>
      <w:bookmarkEnd w:id="22"/>
      <w:bookmarkEnd w:id="23"/>
    </w:p>
    <w:p w:rsidR="00D364F4" w:rsidRDefault="00D364F4" w:rsidP="00D364F4">
      <w:pPr>
        <w:jc w:val="right"/>
        <w:rPr>
          <w:rFonts w:cs="Arial"/>
          <w:bCs/>
          <w:sz w:val="16"/>
        </w:rPr>
      </w:pPr>
      <w:r>
        <w:rPr>
          <w:rFonts w:cs="Arial"/>
          <w:bCs/>
          <w:sz w:val="16"/>
        </w:rPr>
        <w:t>(Eff. 11/01/08)</w:t>
      </w:r>
    </w:p>
    <w:p w:rsidR="00391A18" w:rsidRPr="00154D44" w:rsidRDefault="00391A18">
      <w:pPr>
        <w:pStyle w:val="BodyText2"/>
      </w:pPr>
      <w:r w:rsidRPr="00154D44">
        <w:t>If the applicant/beneficiary is an adult, consider the resources of the following:</w:t>
      </w:r>
    </w:p>
    <w:p w:rsidR="00391A18" w:rsidRPr="00154D44" w:rsidRDefault="00391A18">
      <w:pPr>
        <w:pStyle w:val="BodyText2"/>
        <w:numPr>
          <w:ilvl w:val="0"/>
          <w:numId w:val="27"/>
        </w:numPr>
      </w:pPr>
      <w:r w:rsidRPr="00154D44">
        <w:t>Applicant/beneficiary</w:t>
      </w:r>
    </w:p>
    <w:p w:rsidR="00391A18" w:rsidRPr="00154D44" w:rsidRDefault="00391A18">
      <w:pPr>
        <w:pStyle w:val="BodyText2"/>
        <w:numPr>
          <w:ilvl w:val="0"/>
          <w:numId w:val="27"/>
        </w:numPr>
      </w:pPr>
      <w:r w:rsidRPr="00154D44">
        <w:t>Spouse, if residing in the home and not a SSI recipient.</w:t>
      </w:r>
    </w:p>
    <w:p w:rsidR="00391A18" w:rsidRPr="00154D44" w:rsidRDefault="00391A18">
      <w:pPr>
        <w:jc w:val="both"/>
        <w:rPr>
          <w:rFonts w:cs="Arial"/>
        </w:rPr>
      </w:pPr>
    </w:p>
    <w:p w:rsidR="00391A18" w:rsidRPr="00154D44" w:rsidRDefault="00391A18">
      <w:pPr>
        <w:pStyle w:val="ManualHeading1"/>
      </w:pPr>
      <w:bookmarkStart w:id="24" w:name="_Toc200097896"/>
      <w:bookmarkStart w:id="25" w:name="_Toc395516850"/>
      <w:r w:rsidRPr="00154D44">
        <w:t>306.07</w:t>
      </w:r>
      <w:r w:rsidRPr="00154D44">
        <w:tab/>
        <w:t>Retroactive Period</w:t>
      </w:r>
      <w:bookmarkEnd w:id="24"/>
      <w:bookmarkEnd w:id="25"/>
    </w:p>
    <w:p w:rsidR="00D364F4" w:rsidRDefault="00D364F4" w:rsidP="00D364F4">
      <w:pPr>
        <w:jc w:val="right"/>
        <w:rPr>
          <w:rFonts w:cs="Arial"/>
          <w:bCs/>
          <w:sz w:val="16"/>
        </w:rPr>
      </w:pPr>
      <w:r>
        <w:rPr>
          <w:rFonts w:cs="Arial"/>
          <w:bCs/>
          <w:sz w:val="16"/>
        </w:rPr>
        <w:t>(Eff. 11/01/08)</w:t>
      </w:r>
    </w:p>
    <w:p w:rsidR="00391A18" w:rsidRPr="00154D44" w:rsidRDefault="00BB13BF">
      <w:pPr>
        <w:jc w:val="both"/>
        <w:rPr>
          <w:rFonts w:cs="Arial"/>
        </w:rPr>
      </w:pPr>
      <w:r w:rsidRPr="00154D44">
        <w:rPr>
          <w:rFonts w:cs="Arial"/>
        </w:rPr>
        <w:t xml:space="preserve">QI </w:t>
      </w:r>
      <w:r w:rsidR="00391A18" w:rsidRPr="00154D44">
        <w:rPr>
          <w:rFonts w:cs="Arial"/>
        </w:rPr>
        <w:t xml:space="preserve">Applications approved for </w:t>
      </w:r>
      <w:r w:rsidRPr="00154D44">
        <w:rPr>
          <w:rFonts w:cs="Arial"/>
        </w:rPr>
        <w:t xml:space="preserve">the month of application </w:t>
      </w:r>
      <w:r w:rsidR="00391A18" w:rsidRPr="00154D44">
        <w:rPr>
          <w:rFonts w:cs="Arial"/>
        </w:rPr>
        <w:t>can receive up to three months of retroactive eligibility without a separate eligibility determination provided the beneficiary had Medicare Part A during that period and there is no reason to believe resources</w:t>
      </w:r>
      <w:r w:rsidR="00FE07D8" w:rsidRPr="00154D44">
        <w:rPr>
          <w:rFonts w:cs="Arial"/>
        </w:rPr>
        <w:t xml:space="preserve"> or income</w:t>
      </w:r>
      <w:r w:rsidR="00391A18" w:rsidRPr="00154D44">
        <w:rPr>
          <w:rFonts w:cs="Arial"/>
        </w:rPr>
        <w:t xml:space="preserve"> exceeded the limit. Retroactive eligibility can begin no earlier than January.</w:t>
      </w:r>
      <w:r w:rsidR="0005299A" w:rsidRPr="00154D44">
        <w:rPr>
          <w:rFonts w:cs="Arial"/>
        </w:rPr>
        <w:t xml:space="preserve"> If the QI application is denied, the applicant is not eligible for </w:t>
      </w:r>
      <w:r w:rsidR="00AA2376" w:rsidRPr="00154D44">
        <w:rPr>
          <w:rFonts w:cs="Arial"/>
        </w:rPr>
        <w:t xml:space="preserve">any </w:t>
      </w:r>
      <w:r w:rsidR="0005299A" w:rsidRPr="00154D44">
        <w:rPr>
          <w:rFonts w:cs="Arial"/>
        </w:rPr>
        <w:t>retroactive coverage.</w:t>
      </w:r>
    </w:p>
    <w:p w:rsidR="00391A18" w:rsidRPr="00154D44" w:rsidRDefault="00391A18">
      <w:pPr>
        <w:jc w:val="both"/>
        <w:rPr>
          <w:rFonts w:cs="Arial"/>
        </w:rPr>
      </w:pPr>
    </w:p>
    <w:p w:rsidR="00391A18" w:rsidRPr="00154D44" w:rsidRDefault="00391A18">
      <w:pPr>
        <w:pStyle w:val="ManualHeading1"/>
        <w:keepLines/>
      </w:pPr>
      <w:bookmarkStart w:id="26" w:name="_Toc200097897"/>
      <w:bookmarkStart w:id="27" w:name="_Toc395516851"/>
      <w:r w:rsidRPr="00154D44">
        <w:lastRenderedPageBreak/>
        <w:t>306.08</w:t>
      </w:r>
      <w:r w:rsidRPr="00154D44">
        <w:tab/>
        <w:t>Eligibility for other Medicaid Categories</w:t>
      </w:r>
      <w:bookmarkEnd w:id="26"/>
      <w:bookmarkEnd w:id="27"/>
    </w:p>
    <w:p w:rsidR="00D364F4" w:rsidRDefault="00D364F4" w:rsidP="00D364F4">
      <w:pPr>
        <w:jc w:val="right"/>
        <w:rPr>
          <w:rFonts w:cs="Arial"/>
          <w:bCs/>
          <w:sz w:val="16"/>
        </w:rPr>
      </w:pPr>
      <w:r>
        <w:rPr>
          <w:rFonts w:cs="Arial"/>
          <w:bCs/>
          <w:sz w:val="16"/>
        </w:rPr>
        <w:t>(Eff. 11/01/08)</w:t>
      </w:r>
    </w:p>
    <w:p w:rsidR="00391A18" w:rsidRPr="00154D44" w:rsidRDefault="00391A18">
      <w:pPr>
        <w:keepNext/>
        <w:keepLines/>
        <w:jc w:val="both"/>
        <w:rPr>
          <w:rFonts w:cs="Arial"/>
        </w:rPr>
      </w:pPr>
      <w:r w:rsidRPr="00154D44">
        <w:rPr>
          <w:rFonts w:cs="Arial"/>
        </w:rPr>
        <w:t>If an individual is eligible for full Medicaid benefits, they cannot be eligible for QI.</w:t>
      </w:r>
    </w:p>
    <w:p w:rsidR="00391A18" w:rsidRPr="00154D44" w:rsidRDefault="00391A18">
      <w:pPr>
        <w:jc w:val="both"/>
        <w:rPr>
          <w:rFonts w:cs="Arial"/>
        </w:rPr>
      </w:pPr>
    </w:p>
    <w:p w:rsidR="00391A18" w:rsidRPr="00154D44" w:rsidRDefault="00391A18">
      <w:pPr>
        <w:numPr>
          <w:ilvl w:val="0"/>
          <w:numId w:val="29"/>
        </w:numPr>
        <w:jc w:val="both"/>
        <w:rPr>
          <w:rFonts w:cs="Arial"/>
        </w:rPr>
      </w:pPr>
      <w:r w:rsidRPr="00154D44">
        <w:rPr>
          <w:rFonts w:cs="Arial"/>
        </w:rPr>
        <w:t xml:space="preserve">Beneficiaries cannot be </w:t>
      </w:r>
      <w:proofErr w:type="spellStart"/>
      <w:r w:rsidRPr="00154D44">
        <w:rPr>
          <w:rFonts w:cs="Arial"/>
        </w:rPr>
        <w:t>exparted</w:t>
      </w:r>
      <w:proofErr w:type="spellEnd"/>
      <w:r w:rsidRPr="00154D44">
        <w:rPr>
          <w:rFonts w:cs="Arial"/>
        </w:rPr>
        <w:t xml:space="preserve"> into payment category 48 from another Medicaid category. Individuals can only be approved for QI during an open enrollment period.</w:t>
      </w:r>
    </w:p>
    <w:p w:rsidR="00391A18" w:rsidRPr="00154D44" w:rsidRDefault="00391A18">
      <w:pPr>
        <w:numPr>
          <w:ilvl w:val="0"/>
          <w:numId w:val="29"/>
        </w:numPr>
        <w:jc w:val="both"/>
        <w:rPr>
          <w:rFonts w:cs="Arial"/>
        </w:rPr>
      </w:pPr>
      <w:r w:rsidRPr="00154D44">
        <w:rPr>
          <w:rFonts w:cs="Arial"/>
        </w:rPr>
        <w:t xml:space="preserve">Beneficiaries cannot be </w:t>
      </w:r>
      <w:proofErr w:type="spellStart"/>
      <w:r w:rsidRPr="00154D44">
        <w:rPr>
          <w:rFonts w:cs="Arial"/>
        </w:rPr>
        <w:t>exparted</w:t>
      </w:r>
      <w:proofErr w:type="spellEnd"/>
      <w:r w:rsidRPr="00154D44">
        <w:rPr>
          <w:rFonts w:cs="Arial"/>
        </w:rPr>
        <w:t xml:space="preserve"> from payment category 48 into another Medicaid category. A new application must be filed to approve the individual in a different category.</w:t>
      </w:r>
    </w:p>
    <w:p w:rsidR="00391A18" w:rsidRDefault="00391A18">
      <w:pPr>
        <w:jc w:val="both"/>
        <w:rPr>
          <w:rFonts w:cs="Arial"/>
        </w:rPr>
      </w:pPr>
    </w:p>
    <w:p w:rsidR="00391A18" w:rsidRPr="00154D44" w:rsidRDefault="00391A18">
      <w:pPr>
        <w:pStyle w:val="ManualHeading1"/>
      </w:pPr>
      <w:bookmarkStart w:id="28" w:name="_Toc395516852"/>
      <w:r w:rsidRPr="00154D44">
        <w:t>306.09</w:t>
      </w:r>
      <w:r w:rsidRPr="00154D44">
        <w:tab/>
        <w:t>Application Process for Qualifying Individuals (QI)</w:t>
      </w:r>
      <w:bookmarkEnd w:id="28"/>
    </w:p>
    <w:p w:rsidR="00D364F4" w:rsidRDefault="00D364F4" w:rsidP="00D364F4">
      <w:pPr>
        <w:jc w:val="right"/>
        <w:rPr>
          <w:rFonts w:cs="Arial"/>
          <w:bCs/>
          <w:sz w:val="16"/>
        </w:rPr>
      </w:pPr>
      <w:r>
        <w:rPr>
          <w:rFonts w:cs="Arial"/>
          <w:bCs/>
          <w:sz w:val="16"/>
        </w:rPr>
        <w:t>(Eff. 11/01/11)</w:t>
      </w:r>
    </w:p>
    <w:p w:rsidR="00391A18" w:rsidRPr="00D85103" w:rsidRDefault="00D85103">
      <w:pPr>
        <w:jc w:val="both"/>
        <w:rPr>
          <w:rFonts w:cs="Arial"/>
        </w:rPr>
      </w:pPr>
      <w:r w:rsidRPr="00D85103">
        <w:rPr>
          <w:rFonts w:cs="Arial"/>
        </w:rPr>
        <w:t>Applications for Qualifying Individuals will be processed by Central Eligibility Processing (CEP) in State Office during the open enrollment period that begins in October each year. Applicants approved for QI will be eligible no earlier than January of the current year. There are a limited number of slots available to help applicants with their Medicare Part B premium payment before reaching the CAP. Therefore, applicants are determined eligible on a first come, first serve basis. Applications received after the cap has been reached must be denied. CEP will maintain a database to count the number of beneficiaries receiving QI to determine when the limit has been reached.</w:t>
      </w:r>
    </w:p>
    <w:p w:rsidR="00391A18" w:rsidRPr="00154D44" w:rsidRDefault="00391A1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91A18" w:rsidRPr="00154D44" w:rsidTr="00A76C3A">
        <w:tc>
          <w:tcPr>
            <w:tcW w:w="5000" w:type="pct"/>
          </w:tcPr>
          <w:p w:rsidR="00391A18" w:rsidRPr="00154D44" w:rsidRDefault="00391A18">
            <w:pPr>
              <w:rPr>
                <w:rFonts w:cs="Arial"/>
                <w:b/>
                <w:sz w:val="22"/>
                <w:szCs w:val="22"/>
              </w:rPr>
            </w:pPr>
            <w:r w:rsidRPr="00154D44">
              <w:rPr>
                <w:rFonts w:cs="Arial"/>
                <w:b/>
                <w:sz w:val="22"/>
                <w:szCs w:val="22"/>
              </w:rPr>
              <w:t>MEDS Procedure</w:t>
            </w:r>
          </w:p>
          <w:p w:rsidR="00391A18" w:rsidRPr="00154D44" w:rsidRDefault="00391A18">
            <w:pPr>
              <w:rPr>
                <w:rFonts w:cs="Arial"/>
                <w:sz w:val="22"/>
                <w:szCs w:val="22"/>
              </w:rPr>
            </w:pPr>
          </w:p>
          <w:p w:rsidR="00391A18" w:rsidRPr="00154D44" w:rsidRDefault="00391A18">
            <w:pPr>
              <w:rPr>
                <w:rFonts w:cs="Arial"/>
                <w:sz w:val="22"/>
                <w:szCs w:val="22"/>
              </w:rPr>
            </w:pPr>
            <w:r w:rsidRPr="00154D44">
              <w:rPr>
                <w:rFonts w:cs="Arial"/>
                <w:sz w:val="22"/>
                <w:szCs w:val="22"/>
              </w:rPr>
              <w:t>Once the enrollment cap has been reached, deny new applica</w:t>
            </w:r>
            <w:r w:rsidR="00A11A65" w:rsidRPr="00154D44">
              <w:rPr>
                <w:rFonts w:cs="Arial"/>
                <w:sz w:val="22"/>
                <w:szCs w:val="22"/>
              </w:rPr>
              <w:t>tions with the MEDS reason code 113, “We have reached out annual enrollment limit.”</w:t>
            </w:r>
          </w:p>
          <w:p w:rsidR="00391A18" w:rsidRPr="00154D44" w:rsidRDefault="00391A18">
            <w:pPr>
              <w:rPr>
                <w:rFonts w:cs="Arial"/>
                <w:sz w:val="22"/>
                <w:szCs w:val="22"/>
              </w:rPr>
            </w:pPr>
          </w:p>
        </w:tc>
      </w:tr>
    </w:tbl>
    <w:p w:rsidR="00391A18" w:rsidRPr="00154D44" w:rsidRDefault="00391A18">
      <w:pPr>
        <w:rPr>
          <w:rFonts w:cs="Arial"/>
        </w:rPr>
      </w:pPr>
    </w:p>
    <w:p w:rsidR="00391A18" w:rsidRPr="00154D44" w:rsidRDefault="00391A18">
      <w:pPr>
        <w:pStyle w:val="ManualHeading2"/>
      </w:pPr>
      <w:bookmarkStart w:id="29" w:name="_Toc200097908"/>
      <w:bookmarkStart w:id="30" w:name="_Toc395516853"/>
      <w:r w:rsidRPr="00154D44">
        <w:t>306.09.01</w:t>
      </w:r>
      <w:r w:rsidRPr="00154D44">
        <w:tab/>
        <w:t>Standard of Promptness</w:t>
      </w:r>
      <w:bookmarkEnd w:id="29"/>
      <w:bookmarkEnd w:id="30"/>
    </w:p>
    <w:p w:rsidR="00D364F4" w:rsidRDefault="00D364F4" w:rsidP="00D364F4">
      <w:pPr>
        <w:jc w:val="right"/>
        <w:rPr>
          <w:rFonts w:cs="Arial"/>
          <w:bCs/>
          <w:sz w:val="16"/>
        </w:rPr>
      </w:pPr>
      <w:r>
        <w:rPr>
          <w:rFonts w:cs="Arial"/>
          <w:bCs/>
          <w:sz w:val="16"/>
        </w:rPr>
        <w:t>(Eff. 11/01/08)</w:t>
      </w:r>
    </w:p>
    <w:p w:rsidR="00391A18" w:rsidRPr="00154D44" w:rsidRDefault="00391A18">
      <w:pPr>
        <w:pStyle w:val="Header"/>
        <w:tabs>
          <w:tab w:val="clear" w:pos="4320"/>
          <w:tab w:val="clear" w:pos="8640"/>
        </w:tabs>
        <w:jc w:val="both"/>
        <w:rPr>
          <w:rFonts w:cs="Arial"/>
        </w:rPr>
      </w:pPr>
      <w:r w:rsidRPr="00154D44">
        <w:rPr>
          <w:rFonts w:cs="Arial"/>
        </w:rPr>
        <w:t xml:space="preserve">Federal rules require that applications be approved or denied within 45 days from the date the application was filed. For allowable exceptions to the Federally-mandated Standard of Promptness and applicable procedures, refer to MPPM </w:t>
      </w:r>
      <w:r w:rsidRPr="00154D44">
        <w:rPr>
          <w:rFonts w:cs="Arial"/>
          <w:bCs/>
        </w:rPr>
        <w:t>101.08.02.</w:t>
      </w:r>
    </w:p>
    <w:p w:rsidR="00391A18" w:rsidRPr="00154D44" w:rsidRDefault="00391A18">
      <w:pPr>
        <w:pStyle w:val="Header"/>
        <w:tabs>
          <w:tab w:val="clear" w:pos="4320"/>
          <w:tab w:val="clear" w:pos="8640"/>
        </w:tabs>
        <w:jc w:val="both"/>
        <w:rPr>
          <w:rFonts w:cs="Arial"/>
        </w:rPr>
      </w:pPr>
      <w:r w:rsidRPr="00154D44">
        <w:rPr>
          <w:rFonts w:cs="Arial"/>
          <w:sz w:val="16"/>
          <w:szCs w:val="16"/>
        </w:rPr>
        <w:t xml:space="preserve"> </w:t>
      </w:r>
    </w:p>
    <w:p w:rsidR="00391A18" w:rsidRPr="00154D44" w:rsidRDefault="00391A18">
      <w:pPr>
        <w:pStyle w:val="ManualHeading2"/>
      </w:pPr>
      <w:bookmarkStart w:id="31" w:name="_Toc200097909"/>
      <w:bookmarkStart w:id="32" w:name="_Toc395516854"/>
      <w:r w:rsidRPr="00154D44">
        <w:t>306.09.02</w:t>
      </w:r>
      <w:r w:rsidRPr="00154D44">
        <w:tab/>
        <w:t>Application Form and Intake of Applications</w:t>
      </w:r>
      <w:bookmarkEnd w:id="31"/>
      <w:bookmarkEnd w:id="32"/>
    </w:p>
    <w:p w:rsidR="00D364F4" w:rsidRDefault="00C521B3" w:rsidP="00D364F4">
      <w:pPr>
        <w:jc w:val="right"/>
        <w:rPr>
          <w:rFonts w:cs="Arial"/>
          <w:bCs/>
          <w:sz w:val="16"/>
        </w:rPr>
      </w:pPr>
      <w:r>
        <w:rPr>
          <w:rFonts w:cs="Arial"/>
          <w:bCs/>
          <w:sz w:val="16"/>
        </w:rPr>
        <w:t>(Rev</w:t>
      </w:r>
      <w:r w:rsidR="00D364F4">
        <w:rPr>
          <w:rFonts w:cs="Arial"/>
          <w:bCs/>
          <w:sz w:val="16"/>
        </w:rPr>
        <w:t>. 1</w:t>
      </w:r>
      <w:r>
        <w:rPr>
          <w:rFonts w:cs="Arial"/>
          <w:bCs/>
          <w:sz w:val="16"/>
        </w:rPr>
        <w:t>0</w:t>
      </w:r>
      <w:r w:rsidR="00D364F4">
        <w:rPr>
          <w:rFonts w:cs="Arial"/>
          <w:bCs/>
          <w:sz w:val="16"/>
        </w:rPr>
        <w:t>/01/</w:t>
      </w:r>
      <w:r>
        <w:rPr>
          <w:rFonts w:cs="Arial"/>
          <w:bCs/>
          <w:sz w:val="16"/>
        </w:rPr>
        <w:t>15</w:t>
      </w:r>
      <w:r w:rsidR="00D364F4">
        <w:rPr>
          <w:rFonts w:cs="Arial"/>
          <w:bCs/>
          <w:sz w:val="16"/>
        </w:rPr>
        <w:t>)</w:t>
      </w:r>
    </w:p>
    <w:p w:rsidR="00C521B3" w:rsidRPr="00C521B3" w:rsidRDefault="00C521B3" w:rsidP="00C521B3">
      <w:pPr>
        <w:numPr>
          <w:ilvl w:val="0"/>
          <w:numId w:val="30"/>
        </w:numPr>
        <w:jc w:val="both"/>
        <w:rPr>
          <w:rFonts w:cs="Arial"/>
          <w:color w:val="000000" w:themeColor="text1"/>
        </w:rPr>
      </w:pPr>
      <w:r w:rsidRPr="00C521B3">
        <w:rPr>
          <w:rFonts w:cs="Arial"/>
          <w:color w:val="000000" w:themeColor="text1"/>
        </w:rPr>
        <w:t>The following applications can be used to apply for QI:</w:t>
      </w:r>
    </w:p>
    <w:p w:rsidR="00C521B3" w:rsidRPr="00C521B3" w:rsidRDefault="00C521B3" w:rsidP="00C521B3">
      <w:pPr>
        <w:numPr>
          <w:ilvl w:val="1"/>
          <w:numId w:val="30"/>
        </w:numPr>
        <w:tabs>
          <w:tab w:val="clear" w:pos="1440"/>
        </w:tabs>
        <w:ind w:left="1080"/>
        <w:jc w:val="both"/>
        <w:rPr>
          <w:rFonts w:cs="Arial"/>
          <w:color w:val="000000" w:themeColor="text1"/>
        </w:rPr>
      </w:pPr>
      <w:r w:rsidRPr="00C521B3">
        <w:rPr>
          <w:rFonts w:cs="Arial"/>
          <w:color w:val="000000" w:themeColor="text1"/>
        </w:rPr>
        <w:t xml:space="preserve">The DHHS Form 3400, Healthy Connections Application, and the DHHS Form 3400-A, Additional Information for Select Medicaid Programs; </w:t>
      </w:r>
    </w:p>
    <w:p w:rsidR="00C521B3" w:rsidRPr="00C521B3" w:rsidRDefault="00C521B3" w:rsidP="00C521B3">
      <w:pPr>
        <w:numPr>
          <w:ilvl w:val="1"/>
          <w:numId w:val="30"/>
        </w:numPr>
        <w:tabs>
          <w:tab w:val="clear" w:pos="1440"/>
        </w:tabs>
        <w:ind w:left="1080"/>
        <w:jc w:val="both"/>
        <w:rPr>
          <w:rFonts w:cs="Arial"/>
          <w:color w:val="000000" w:themeColor="text1"/>
        </w:rPr>
      </w:pPr>
      <w:r w:rsidRPr="00C521B3">
        <w:rPr>
          <w:rFonts w:cs="Arial"/>
          <w:color w:val="000000" w:themeColor="text1"/>
        </w:rPr>
        <w:t xml:space="preserve">Electronic applications for Medicare Savings Programs (MSP) received from the Social Security Administration; and </w:t>
      </w:r>
    </w:p>
    <w:p w:rsidR="00C521B3" w:rsidRPr="00C521B3" w:rsidRDefault="00C521B3" w:rsidP="00C521B3">
      <w:pPr>
        <w:numPr>
          <w:ilvl w:val="1"/>
          <w:numId w:val="30"/>
        </w:numPr>
        <w:tabs>
          <w:tab w:val="clear" w:pos="1440"/>
        </w:tabs>
        <w:ind w:left="1080"/>
        <w:jc w:val="both"/>
        <w:rPr>
          <w:rFonts w:cs="Arial"/>
          <w:color w:val="000000" w:themeColor="text1"/>
        </w:rPr>
      </w:pPr>
      <w:r w:rsidRPr="00C521B3">
        <w:rPr>
          <w:rFonts w:cs="Arial"/>
          <w:color w:val="000000" w:themeColor="text1"/>
        </w:rPr>
        <w:t xml:space="preserve">The </w:t>
      </w:r>
      <w:hyperlink r:id="rId12" w:history="1">
        <w:r w:rsidRPr="00C521B3">
          <w:rPr>
            <w:rStyle w:val="Hyperlink"/>
            <w:rFonts w:cs="Arial"/>
          </w:rPr>
          <w:t>DHHS Form 914</w:t>
        </w:r>
      </w:hyperlink>
      <w:r w:rsidRPr="00C521B3">
        <w:rPr>
          <w:rFonts w:cs="Arial"/>
          <w:color w:val="000000" w:themeColor="text1"/>
        </w:rPr>
        <w:t>, Application for Medicare Part B Premium Assistance for Qualifying Individuals (QI)</w:t>
      </w:r>
    </w:p>
    <w:p w:rsidR="00C521B3" w:rsidRPr="006D40A5" w:rsidRDefault="00C521B3" w:rsidP="00C521B3">
      <w:pPr>
        <w:numPr>
          <w:ilvl w:val="0"/>
          <w:numId w:val="30"/>
        </w:numPr>
        <w:jc w:val="both"/>
        <w:rPr>
          <w:rFonts w:cs="Arial"/>
        </w:rPr>
      </w:pPr>
      <w:r w:rsidRPr="006D40A5">
        <w:rPr>
          <w:rFonts w:cs="Arial"/>
        </w:rPr>
        <w:t>Applications may be filed in person at a local eligibility office or by mail.</w:t>
      </w:r>
    </w:p>
    <w:p w:rsidR="00C521B3" w:rsidRPr="006D40A5" w:rsidRDefault="00C521B3" w:rsidP="00C521B3">
      <w:pPr>
        <w:numPr>
          <w:ilvl w:val="0"/>
          <w:numId w:val="30"/>
        </w:numPr>
        <w:jc w:val="both"/>
        <w:rPr>
          <w:rFonts w:cs="Arial"/>
        </w:rPr>
      </w:pPr>
      <w:r w:rsidRPr="006D40A5">
        <w:rPr>
          <w:rFonts w:cs="Arial"/>
        </w:rPr>
        <w:lastRenderedPageBreak/>
        <w:t xml:space="preserve">Applications received at the local eligibility office must be sent to Central Eligibility Processing (Refer to </w:t>
      </w:r>
      <w:r w:rsidRPr="006D40A5">
        <w:t>306.09.03</w:t>
      </w:r>
      <w:r w:rsidRPr="006D40A5">
        <w:rPr>
          <w:rFonts w:cs="Arial"/>
        </w:rPr>
        <w:t>.) The local eligibility office must not pend the application in MEDS.</w:t>
      </w:r>
    </w:p>
    <w:p w:rsidR="00C521B3" w:rsidRPr="006D40A5" w:rsidRDefault="00C521B3" w:rsidP="00C521B3">
      <w:pPr>
        <w:numPr>
          <w:ilvl w:val="0"/>
          <w:numId w:val="30"/>
        </w:numPr>
        <w:jc w:val="both"/>
        <w:rPr>
          <w:rFonts w:cs="Arial"/>
        </w:rPr>
      </w:pPr>
      <w:r w:rsidRPr="006D40A5">
        <w:rPr>
          <w:rFonts w:cs="Arial"/>
        </w:rPr>
        <w:t xml:space="preserve">The application date is the date a </w:t>
      </w:r>
      <w:r w:rsidRPr="006D40A5">
        <w:rPr>
          <w:rFonts w:cs="Arial"/>
          <w:u w:val="single"/>
        </w:rPr>
        <w:t>signed</w:t>
      </w:r>
      <w:r w:rsidRPr="006D40A5">
        <w:rPr>
          <w:rFonts w:cs="Arial"/>
        </w:rPr>
        <w:t xml:space="preserve"> application form is received at a DHHS office. (</w:t>
      </w:r>
      <w:r w:rsidRPr="006D40A5">
        <w:rPr>
          <w:rFonts w:cs="Arial"/>
          <w:b/>
          <w:bCs/>
        </w:rPr>
        <w:t>Note:</w:t>
      </w:r>
      <w:r w:rsidRPr="006D40A5">
        <w:rPr>
          <w:rFonts w:cs="Arial"/>
        </w:rPr>
        <w:t xml:space="preserve"> An unsigned application cannot be processed; it MUST be returned to the applicant/authorized representative for a signature. The date the returned application form is received by a DHHS office with the required signature is the application date.)</w:t>
      </w:r>
    </w:p>
    <w:p w:rsidR="00C521B3" w:rsidRPr="006D40A5" w:rsidRDefault="00C521B3" w:rsidP="00C521B3">
      <w:pPr>
        <w:numPr>
          <w:ilvl w:val="0"/>
          <w:numId w:val="30"/>
        </w:numPr>
        <w:jc w:val="both"/>
        <w:rPr>
          <w:rFonts w:cs="Arial"/>
        </w:rPr>
      </w:pPr>
      <w:r w:rsidRPr="006D40A5">
        <w:rPr>
          <w:rFonts w:cs="Arial"/>
        </w:rPr>
        <w:t xml:space="preserve">When pended in MEDS, the Application Effective Date (AED) must be entered on HMS04 and AED must match the date the application was received by CEP. </w:t>
      </w:r>
    </w:p>
    <w:p w:rsidR="00C521B3" w:rsidRPr="006D40A5" w:rsidRDefault="00C521B3" w:rsidP="00C521B3">
      <w:pPr>
        <w:numPr>
          <w:ilvl w:val="0"/>
          <w:numId w:val="30"/>
        </w:numPr>
        <w:jc w:val="both"/>
        <w:rPr>
          <w:rFonts w:cs="Arial"/>
        </w:rPr>
      </w:pPr>
      <w:r w:rsidRPr="006D40A5">
        <w:rPr>
          <w:rFonts w:cs="Arial"/>
        </w:rPr>
        <w:t>If an interview is needed it may be conducted either in person or by telephone.</w:t>
      </w:r>
    </w:p>
    <w:p w:rsidR="00C521B3" w:rsidRPr="006D40A5" w:rsidRDefault="00C521B3" w:rsidP="00C521B3">
      <w:pPr>
        <w:numPr>
          <w:ilvl w:val="0"/>
          <w:numId w:val="30"/>
        </w:numPr>
        <w:jc w:val="both"/>
        <w:rPr>
          <w:rFonts w:cs="Arial"/>
        </w:rPr>
      </w:pPr>
      <w:r w:rsidRPr="006D40A5">
        <w:rPr>
          <w:rFonts w:cs="Arial"/>
        </w:rPr>
        <w:t xml:space="preserve">Any necessary verification is requested using the </w:t>
      </w:r>
      <w:hyperlink r:id="rId13" w:history="1">
        <w:r w:rsidRPr="006D40A5">
          <w:rPr>
            <w:rFonts w:cs="Arial"/>
            <w:color w:val="0000FF"/>
            <w:u w:val="single"/>
          </w:rPr>
          <w:t>DHHS Form 1233 ME</w:t>
        </w:r>
      </w:hyperlink>
      <w:r w:rsidRPr="006D40A5">
        <w:rPr>
          <w:rFonts w:cs="Arial"/>
        </w:rPr>
        <w:t>, Medicaid Eligibility Checklist, giving reasonable time for it to be returned.</w:t>
      </w:r>
    </w:p>
    <w:p w:rsidR="00C521B3" w:rsidRPr="006D40A5" w:rsidRDefault="00C521B3" w:rsidP="00C521B3">
      <w:pPr>
        <w:numPr>
          <w:ilvl w:val="0"/>
          <w:numId w:val="30"/>
        </w:numPr>
        <w:jc w:val="both"/>
        <w:rPr>
          <w:rFonts w:cs="Arial"/>
        </w:rPr>
      </w:pPr>
      <w:r w:rsidRPr="006D40A5">
        <w:rPr>
          <w:rFonts w:cs="Arial"/>
        </w:rPr>
        <w:t>Applications for QI cannot be processed at the local eligibility office. If a local eligibility worker receives a QI application, it, along with any verification must be sent to CEP immediately.</w:t>
      </w:r>
    </w:p>
    <w:p w:rsidR="00391A18" w:rsidRPr="00154D44" w:rsidRDefault="00391A18">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391A18" w:rsidRPr="00154D44" w:rsidTr="00A76C3A">
        <w:tc>
          <w:tcPr>
            <w:tcW w:w="5000" w:type="pct"/>
            <w:tcBorders>
              <w:bottom w:val="single" w:sz="4" w:space="0" w:color="auto"/>
            </w:tcBorders>
          </w:tcPr>
          <w:p w:rsidR="00391A18" w:rsidRPr="00154D44" w:rsidRDefault="00391A18">
            <w:pPr>
              <w:pStyle w:val="BodyText2"/>
              <w:rPr>
                <w:b/>
                <w:bCs/>
                <w:sz w:val="22"/>
                <w:szCs w:val="22"/>
              </w:rPr>
            </w:pPr>
          </w:p>
          <w:p w:rsidR="00391A18" w:rsidRPr="00154D44" w:rsidRDefault="00391A18">
            <w:pPr>
              <w:pStyle w:val="BodyText2"/>
              <w:rPr>
                <w:b/>
                <w:bCs/>
                <w:sz w:val="22"/>
                <w:szCs w:val="22"/>
              </w:rPr>
            </w:pPr>
            <w:r w:rsidRPr="00154D44">
              <w:rPr>
                <w:b/>
                <w:bCs/>
                <w:sz w:val="22"/>
                <w:szCs w:val="22"/>
              </w:rPr>
              <w:t>Procedures for Applications:</w:t>
            </w:r>
          </w:p>
          <w:p w:rsidR="00391A18" w:rsidRPr="00154D44" w:rsidRDefault="00391A18">
            <w:pPr>
              <w:pStyle w:val="BodyText2"/>
              <w:rPr>
                <w:b/>
                <w:bCs/>
                <w:sz w:val="22"/>
                <w:szCs w:val="22"/>
              </w:rPr>
            </w:pPr>
          </w:p>
          <w:p w:rsidR="00391A18" w:rsidRPr="00154D44" w:rsidRDefault="00391A18">
            <w:pPr>
              <w:pStyle w:val="BodyText2"/>
              <w:rPr>
                <w:b/>
                <w:bCs/>
                <w:sz w:val="22"/>
                <w:szCs w:val="22"/>
              </w:rPr>
            </w:pPr>
            <w:r w:rsidRPr="00154D44">
              <w:rPr>
                <w:b/>
                <w:bCs/>
                <w:sz w:val="22"/>
                <w:szCs w:val="22"/>
              </w:rPr>
              <w:t>Mail-In Applications:</w:t>
            </w:r>
          </w:p>
          <w:p w:rsidR="00391A18" w:rsidRPr="00154D44" w:rsidRDefault="00391A18">
            <w:pPr>
              <w:pStyle w:val="BodyText2"/>
              <w:numPr>
                <w:ilvl w:val="0"/>
                <w:numId w:val="31"/>
              </w:numPr>
              <w:rPr>
                <w:b/>
                <w:bCs/>
                <w:sz w:val="22"/>
                <w:szCs w:val="22"/>
              </w:rPr>
            </w:pPr>
            <w:r w:rsidRPr="00154D44">
              <w:rPr>
                <w:sz w:val="22"/>
                <w:szCs w:val="22"/>
              </w:rPr>
              <w:t>Review for completeness.</w:t>
            </w:r>
          </w:p>
          <w:p w:rsidR="00391A18" w:rsidRPr="00154D44" w:rsidRDefault="00391A18">
            <w:pPr>
              <w:pStyle w:val="BodyText2"/>
              <w:numPr>
                <w:ilvl w:val="0"/>
                <w:numId w:val="31"/>
              </w:numPr>
              <w:rPr>
                <w:b/>
                <w:bCs/>
                <w:sz w:val="22"/>
                <w:szCs w:val="22"/>
              </w:rPr>
            </w:pPr>
            <w:r w:rsidRPr="00154D44">
              <w:rPr>
                <w:sz w:val="22"/>
                <w:szCs w:val="22"/>
              </w:rPr>
              <w:t>Contact the applicant/authorized representative if:</w:t>
            </w:r>
          </w:p>
          <w:p w:rsidR="00391A18" w:rsidRPr="00154D44" w:rsidRDefault="00391A18">
            <w:pPr>
              <w:pStyle w:val="BodyText2"/>
              <w:numPr>
                <w:ilvl w:val="0"/>
                <w:numId w:val="32"/>
              </w:numPr>
              <w:tabs>
                <w:tab w:val="clear" w:pos="720"/>
              </w:tabs>
              <w:ind w:left="1080"/>
              <w:rPr>
                <w:b/>
                <w:bCs/>
                <w:sz w:val="22"/>
                <w:szCs w:val="22"/>
              </w:rPr>
            </w:pPr>
            <w:r w:rsidRPr="00154D44">
              <w:rPr>
                <w:sz w:val="22"/>
                <w:szCs w:val="22"/>
              </w:rPr>
              <w:t>All questions are not answered</w:t>
            </w:r>
          </w:p>
          <w:p w:rsidR="00391A18" w:rsidRPr="00154D44" w:rsidRDefault="00391A18">
            <w:pPr>
              <w:pStyle w:val="BodyText2"/>
              <w:numPr>
                <w:ilvl w:val="0"/>
                <w:numId w:val="32"/>
              </w:numPr>
              <w:tabs>
                <w:tab w:val="clear" w:pos="720"/>
              </w:tabs>
              <w:ind w:left="1080"/>
              <w:rPr>
                <w:b/>
                <w:bCs/>
                <w:sz w:val="22"/>
                <w:szCs w:val="22"/>
              </w:rPr>
            </w:pPr>
            <w:r w:rsidRPr="00154D44">
              <w:rPr>
                <w:sz w:val="22"/>
                <w:szCs w:val="22"/>
              </w:rPr>
              <w:t>Clarification is needed</w:t>
            </w:r>
          </w:p>
          <w:p w:rsidR="00391A18" w:rsidRPr="00154D44" w:rsidRDefault="00391A18">
            <w:pPr>
              <w:pStyle w:val="BodyText2"/>
              <w:numPr>
                <w:ilvl w:val="0"/>
                <w:numId w:val="33"/>
              </w:numPr>
              <w:rPr>
                <w:b/>
                <w:bCs/>
                <w:sz w:val="22"/>
                <w:szCs w:val="22"/>
              </w:rPr>
            </w:pPr>
            <w:r w:rsidRPr="00154D44">
              <w:rPr>
                <w:sz w:val="22"/>
                <w:szCs w:val="22"/>
              </w:rPr>
              <w:t>If needed, conduct a telephone interview.</w:t>
            </w:r>
          </w:p>
          <w:p w:rsidR="00391A18" w:rsidRPr="00154D44" w:rsidRDefault="00391A18">
            <w:pPr>
              <w:pStyle w:val="BodyText2"/>
              <w:rPr>
                <w:sz w:val="22"/>
                <w:szCs w:val="22"/>
              </w:rPr>
            </w:pPr>
          </w:p>
          <w:p w:rsidR="00391A18" w:rsidRPr="00154D44" w:rsidRDefault="00391A18">
            <w:pPr>
              <w:pStyle w:val="BodyText2"/>
              <w:rPr>
                <w:b/>
                <w:bCs/>
                <w:sz w:val="22"/>
                <w:szCs w:val="22"/>
              </w:rPr>
            </w:pPr>
            <w:r w:rsidRPr="00154D44">
              <w:rPr>
                <w:b/>
                <w:bCs/>
                <w:sz w:val="22"/>
                <w:szCs w:val="22"/>
              </w:rPr>
              <w:t>All Applications:</w:t>
            </w:r>
          </w:p>
          <w:p w:rsidR="00391A18" w:rsidRPr="00154D44" w:rsidRDefault="00391A18">
            <w:pPr>
              <w:pStyle w:val="BodyText2"/>
              <w:numPr>
                <w:ilvl w:val="0"/>
                <w:numId w:val="33"/>
              </w:numPr>
              <w:rPr>
                <w:sz w:val="22"/>
                <w:szCs w:val="22"/>
              </w:rPr>
            </w:pPr>
            <w:r w:rsidRPr="00154D44">
              <w:rPr>
                <w:sz w:val="22"/>
                <w:szCs w:val="22"/>
              </w:rPr>
              <w:t>Conduct an interview if needed.</w:t>
            </w:r>
          </w:p>
          <w:p w:rsidR="00391A18" w:rsidRPr="00154D44" w:rsidRDefault="00391A18">
            <w:pPr>
              <w:pStyle w:val="BodyText2"/>
              <w:numPr>
                <w:ilvl w:val="0"/>
                <w:numId w:val="33"/>
              </w:numPr>
              <w:rPr>
                <w:sz w:val="22"/>
                <w:szCs w:val="22"/>
              </w:rPr>
            </w:pPr>
            <w:r w:rsidRPr="00154D44">
              <w:rPr>
                <w:sz w:val="22"/>
                <w:szCs w:val="22"/>
              </w:rPr>
              <w:t>Whether there is an interview or not, make sure the applicant/authorized representative is advised of:</w:t>
            </w:r>
          </w:p>
          <w:p w:rsidR="00391A18" w:rsidRPr="00154D44" w:rsidRDefault="00391A18">
            <w:pPr>
              <w:pStyle w:val="BodyText2"/>
              <w:numPr>
                <w:ilvl w:val="0"/>
                <w:numId w:val="34"/>
              </w:numPr>
              <w:tabs>
                <w:tab w:val="clear" w:pos="720"/>
              </w:tabs>
              <w:ind w:left="1080"/>
              <w:rPr>
                <w:sz w:val="22"/>
                <w:szCs w:val="22"/>
              </w:rPr>
            </w:pPr>
            <w:r w:rsidRPr="00154D44">
              <w:rPr>
                <w:sz w:val="22"/>
                <w:szCs w:val="22"/>
              </w:rPr>
              <w:t>Eligibility requirements</w:t>
            </w:r>
          </w:p>
          <w:p w:rsidR="00391A18" w:rsidRPr="00154D44" w:rsidRDefault="00391A18">
            <w:pPr>
              <w:pStyle w:val="BodyText2"/>
              <w:numPr>
                <w:ilvl w:val="0"/>
                <w:numId w:val="34"/>
              </w:numPr>
              <w:tabs>
                <w:tab w:val="clear" w:pos="720"/>
              </w:tabs>
              <w:ind w:left="1080"/>
              <w:rPr>
                <w:sz w:val="22"/>
                <w:szCs w:val="22"/>
              </w:rPr>
            </w:pPr>
            <w:r w:rsidRPr="00154D44">
              <w:rPr>
                <w:sz w:val="22"/>
                <w:szCs w:val="22"/>
              </w:rPr>
              <w:t>Standard of Promptness</w:t>
            </w:r>
          </w:p>
          <w:p w:rsidR="00391A18" w:rsidRPr="00154D44" w:rsidRDefault="00391A18">
            <w:pPr>
              <w:pStyle w:val="BodyText2"/>
              <w:numPr>
                <w:ilvl w:val="0"/>
                <w:numId w:val="43"/>
              </w:numPr>
              <w:rPr>
                <w:b/>
                <w:bCs/>
                <w:sz w:val="22"/>
                <w:szCs w:val="22"/>
              </w:rPr>
            </w:pPr>
            <w:r w:rsidRPr="00154D44">
              <w:rPr>
                <w:sz w:val="22"/>
                <w:szCs w:val="22"/>
              </w:rPr>
              <w:t>Right to a Fair Hearing and how to request one</w:t>
            </w:r>
          </w:p>
          <w:p w:rsidR="00391A18" w:rsidRPr="00154D44" w:rsidRDefault="00391A18">
            <w:pPr>
              <w:pStyle w:val="BodyText2"/>
              <w:numPr>
                <w:ilvl w:val="0"/>
                <w:numId w:val="34"/>
              </w:numPr>
              <w:tabs>
                <w:tab w:val="clear" w:pos="720"/>
              </w:tabs>
              <w:ind w:left="1080"/>
              <w:rPr>
                <w:sz w:val="22"/>
                <w:szCs w:val="22"/>
              </w:rPr>
            </w:pPr>
            <w:r w:rsidRPr="00154D44">
              <w:rPr>
                <w:sz w:val="22"/>
                <w:szCs w:val="22"/>
              </w:rPr>
              <w:t>The applicant’s Civil Rights</w:t>
            </w:r>
          </w:p>
          <w:p w:rsidR="00391A18" w:rsidRPr="00154D44" w:rsidRDefault="00391A18">
            <w:pPr>
              <w:pStyle w:val="BodyText2"/>
              <w:numPr>
                <w:ilvl w:val="0"/>
                <w:numId w:val="34"/>
              </w:numPr>
              <w:tabs>
                <w:tab w:val="clear" w:pos="720"/>
              </w:tabs>
              <w:ind w:left="1080"/>
              <w:rPr>
                <w:sz w:val="22"/>
                <w:szCs w:val="22"/>
              </w:rPr>
            </w:pPr>
            <w:r w:rsidRPr="00154D44">
              <w:rPr>
                <w:sz w:val="22"/>
                <w:szCs w:val="22"/>
              </w:rPr>
              <w:t>The applicant’s responsibilities:</w:t>
            </w:r>
          </w:p>
          <w:p w:rsidR="00391A18" w:rsidRPr="00154D44" w:rsidRDefault="00391A18">
            <w:pPr>
              <w:pStyle w:val="BodyText2"/>
              <w:numPr>
                <w:ilvl w:val="0"/>
                <w:numId w:val="35"/>
              </w:numPr>
              <w:tabs>
                <w:tab w:val="clear" w:pos="720"/>
              </w:tabs>
              <w:ind w:left="1440"/>
              <w:rPr>
                <w:sz w:val="22"/>
                <w:szCs w:val="22"/>
              </w:rPr>
            </w:pPr>
            <w:r w:rsidRPr="00154D44">
              <w:rPr>
                <w:sz w:val="22"/>
                <w:szCs w:val="22"/>
              </w:rPr>
              <w:t>Give complete and accurate information,</w:t>
            </w:r>
          </w:p>
          <w:p w:rsidR="00391A18" w:rsidRPr="00154D44" w:rsidRDefault="00391A18">
            <w:pPr>
              <w:pStyle w:val="BodyText2"/>
              <w:numPr>
                <w:ilvl w:val="0"/>
                <w:numId w:val="35"/>
              </w:numPr>
              <w:tabs>
                <w:tab w:val="clear" w:pos="720"/>
              </w:tabs>
              <w:ind w:left="1440"/>
              <w:rPr>
                <w:sz w:val="22"/>
                <w:szCs w:val="22"/>
              </w:rPr>
            </w:pPr>
            <w:r w:rsidRPr="00154D44">
              <w:rPr>
                <w:sz w:val="22"/>
                <w:szCs w:val="22"/>
              </w:rPr>
              <w:t>Report changes in circumstances within 10 days of the change</w:t>
            </w:r>
          </w:p>
          <w:p w:rsidR="00391A18" w:rsidRPr="00154D44" w:rsidRDefault="00391A18">
            <w:pPr>
              <w:pStyle w:val="BodyText2"/>
              <w:numPr>
                <w:ilvl w:val="0"/>
                <w:numId w:val="36"/>
              </w:numPr>
              <w:rPr>
                <w:sz w:val="22"/>
                <w:szCs w:val="22"/>
              </w:rPr>
            </w:pPr>
            <w:r w:rsidRPr="00154D44">
              <w:rPr>
                <w:sz w:val="22"/>
                <w:szCs w:val="22"/>
              </w:rPr>
              <w:t>The requirement to repay funds received ineligibly</w:t>
            </w:r>
          </w:p>
          <w:p w:rsidR="00391A18" w:rsidRPr="00154D44" w:rsidRDefault="00391A18">
            <w:pPr>
              <w:pStyle w:val="BodyText2"/>
              <w:numPr>
                <w:ilvl w:val="0"/>
                <w:numId w:val="36"/>
              </w:numPr>
              <w:rPr>
                <w:sz w:val="22"/>
                <w:szCs w:val="22"/>
              </w:rPr>
            </w:pPr>
            <w:r w:rsidRPr="00154D44">
              <w:rPr>
                <w:sz w:val="22"/>
                <w:szCs w:val="22"/>
              </w:rPr>
              <w:t>Verification process</w:t>
            </w:r>
          </w:p>
          <w:p w:rsidR="00391A18" w:rsidRPr="00154D44" w:rsidRDefault="00391A18">
            <w:pPr>
              <w:pStyle w:val="BodyText2"/>
              <w:numPr>
                <w:ilvl w:val="0"/>
                <w:numId w:val="36"/>
              </w:numPr>
              <w:rPr>
                <w:sz w:val="22"/>
                <w:szCs w:val="22"/>
              </w:rPr>
            </w:pPr>
            <w:r w:rsidRPr="00154D44">
              <w:rPr>
                <w:sz w:val="22"/>
                <w:szCs w:val="22"/>
              </w:rPr>
              <w:t>The computer matching process (IEVS)</w:t>
            </w:r>
          </w:p>
          <w:p w:rsidR="00391A18" w:rsidRPr="00154D44" w:rsidRDefault="00391A18">
            <w:pPr>
              <w:pStyle w:val="BodyText2"/>
              <w:numPr>
                <w:ilvl w:val="0"/>
                <w:numId w:val="36"/>
              </w:numPr>
              <w:rPr>
                <w:sz w:val="22"/>
                <w:szCs w:val="22"/>
              </w:rPr>
            </w:pPr>
            <w:r w:rsidRPr="00154D44">
              <w:rPr>
                <w:sz w:val="22"/>
                <w:szCs w:val="22"/>
              </w:rPr>
              <w:t>The type and scope of Medicaid services, including the availability of retroactive coverage</w:t>
            </w:r>
          </w:p>
          <w:p w:rsidR="00391A18" w:rsidRPr="00154D44" w:rsidRDefault="00391A18">
            <w:pPr>
              <w:pStyle w:val="BodyText2"/>
              <w:numPr>
                <w:ilvl w:val="0"/>
                <w:numId w:val="36"/>
              </w:numPr>
              <w:rPr>
                <w:sz w:val="22"/>
                <w:szCs w:val="22"/>
              </w:rPr>
            </w:pPr>
            <w:r w:rsidRPr="00154D44">
              <w:rPr>
                <w:sz w:val="22"/>
                <w:szCs w:val="22"/>
              </w:rPr>
              <w:t>All appropriate pamphlets and brochures</w:t>
            </w:r>
          </w:p>
          <w:p w:rsidR="00391A18" w:rsidRPr="00154D44" w:rsidRDefault="00391A18">
            <w:pPr>
              <w:pStyle w:val="BodyText2"/>
              <w:numPr>
                <w:ilvl w:val="0"/>
                <w:numId w:val="37"/>
              </w:numPr>
              <w:tabs>
                <w:tab w:val="clear" w:pos="360"/>
              </w:tabs>
              <w:ind w:left="720"/>
              <w:rPr>
                <w:b/>
                <w:bCs/>
                <w:sz w:val="22"/>
                <w:szCs w:val="22"/>
              </w:rPr>
            </w:pPr>
            <w:r w:rsidRPr="00154D44">
              <w:rPr>
                <w:sz w:val="22"/>
                <w:szCs w:val="22"/>
              </w:rPr>
              <w:t>Evaluate the information provided by the applicant/authorized representative.</w:t>
            </w:r>
          </w:p>
          <w:p w:rsidR="00391A18" w:rsidRPr="00154D44" w:rsidRDefault="00391A18">
            <w:pPr>
              <w:pStyle w:val="BodyText2"/>
              <w:numPr>
                <w:ilvl w:val="0"/>
                <w:numId w:val="37"/>
              </w:numPr>
              <w:ind w:left="720"/>
              <w:rPr>
                <w:sz w:val="22"/>
                <w:szCs w:val="22"/>
              </w:rPr>
            </w:pPr>
            <w:r w:rsidRPr="00154D44">
              <w:rPr>
                <w:sz w:val="22"/>
                <w:szCs w:val="22"/>
              </w:rPr>
              <w:lastRenderedPageBreak/>
              <w:t>Verification:</w:t>
            </w:r>
          </w:p>
          <w:p w:rsidR="00391A18" w:rsidRPr="00154D44" w:rsidRDefault="00391A18">
            <w:pPr>
              <w:pStyle w:val="BodyText2"/>
              <w:numPr>
                <w:ilvl w:val="0"/>
                <w:numId w:val="44"/>
              </w:numPr>
              <w:rPr>
                <w:b/>
                <w:bCs/>
                <w:sz w:val="22"/>
                <w:szCs w:val="22"/>
              </w:rPr>
            </w:pPr>
            <w:r w:rsidRPr="00154D44">
              <w:rPr>
                <w:sz w:val="22"/>
                <w:szCs w:val="22"/>
              </w:rPr>
              <w:t>Obtain verification of:</w:t>
            </w:r>
          </w:p>
          <w:p w:rsidR="00391A18" w:rsidRPr="00154D44" w:rsidRDefault="00391A18">
            <w:pPr>
              <w:pStyle w:val="BodyText2"/>
              <w:numPr>
                <w:ilvl w:val="2"/>
                <w:numId w:val="38"/>
              </w:numPr>
              <w:tabs>
                <w:tab w:val="clear" w:pos="1800"/>
              </w:tabs>
              <w:ind w:left="1440"/>
              <w:rPr>
                <w:b/>
                <w:bCs/>
                <w:sz w:val="22"/>
                <w:szCs w:val="22"/>
              </w:rPr>
            </w:pPr>
            <w:r w:rsidRPr="00154D44">
              <w:rPr>
                <w:sz w:val="22"/>
                <w:szCs w:val="22"/>
              </w:rPr>
              <w:t>Any questionable non-financial information</w:t>
            </w:r>
          </w:p>
          <w:p w:rsidR="00391A18" w:rsidRPr="00154D44" w:rsidRDefault="00391A18">
            <w:pPr>
              <w:pStyle w:val="BodyText2"/>
              <w:numPr>
                <w:ilvl w:val="3"/>
                <w:numId w:val="38"/>
              </w:numPr>
              <w:tabs>
                <w:tab w:val="clear" w:pos="2520"/>
              </w:tabs>
              <w:ind w:left="1928" w:hanging="482"/>
              <w:rPr>
                <w:bCs/>
                <w:sz w:val="22"/>
                <w:szCs w:val="22"/>
              </w:rPr>
            </w:pPr>
            <w:r w:rsidRPr="00154D44">
              <w:rPr>
                <w:b/>
                <w:bCs/>
                <w:sz w:val="22"/>
                <w:szCs w:val="22"/>
              </w:rPr>
              <w:t>Reminder:</w:t>
            </w:r>
            <w:r w:rsidRPr="00154D44">
              <w:rPr>
                <w:bCs/>
                <w:sz w:val="22"/>
                <w:szCs w:val="22"/>
              </w:rPr>
              <w:t xml:space="preserve"> For individuals receiving either Medicare Part A or B, Citizenship a</w:t>
            </w:r>
            <w:r w:rsidR="00D818D8" w:rsidRPr="00154D44">
              <w:rPr>
                <w:bCs/>
                <w:sz w:val="22"/>
                <w:szCs w:val="22"/>
              </w:rPr>
              <w:t>nd Identity have been verified b</w:t>
            </w:r>
            <w:r w:rsidRPr="00154D44">
              <w:rPr>
                <w:bCs/>
                <w:sz w:val="22"/>
                <w:szCs w:val="22"/>
              </w:rPr>
              <w:t xml:space="preserve">y Social Security </w:t>
            </w:r>
          </w:p>
          <w:p w:rsidR="00391A18" w:rsidRPr="00154D44" w:rsidRDefault="00391A18">
            <w:pPr>
              <w:pStyle w:val="BodyText2"/>
              <w:numPr>
                <w:ilvl w:val="2"/>
                <w:numId w:val="38"/>
              </w:numPr>
              <w:tabs>
                <w:tab w:val="clear" w:pos="1800"/>
              </w:tabs>
              <w:ind w:left="1440"/>
              <w:rPr>
                <w:b/>
                <w:bCs/>
                <w:sz w:val="22"/>
                <w:szCs w:val="22"/>
              </w:rPr>
            </w:pPr>
            <w:r w:rsidRPr="00154D44">
              <w:rPr>
                <w:sz w:val="22"/>
                <w:szCs w:val="22"/>
              </w:rPr>
              <w:t>All alleged income</w:t>
            </w:r>
          </w:p>
          <w:p w:rsidR="00391A18" w:rsidRPr="00154D44" w:rsidRDefault="00391A18">
            <w:pPr>
              <w:pStyle w:val="BodyText2"/>
              <w:numPr>
                <w:ilvl w:val="2"/>
                <w:numId w:val="38"/>
              </w:numPr>
              <w:tabs>
                <w:tab w:val="clear" w:pos="1800"/>
              </w:tabs>
              <w:ind w:left="1440"/>
              <w:rPr>
                <w:b/>
                <w:bCs/>
                <w:sz w:val="22"/>
                <w:szCs w:val="22"/>
              </w:rPr>
            </w:pPr>
            <w:r w:rsidRPr="00154D44">
              <w:rPr>
                <w:sz w:val="22"/>
                <w:szCs w:val="22"/>
              </w:rPr>
              <w:br w:type="page"/>
              <w:t>Verification can be requested from:</w:t>
            </w:r>
          </w:p>
          <w:p w:rsidR="00391A18" w:rsidRPr="00154D44" w:rsidRDefault="00391A18">
            <w:pPr>
              <w:pStyle w:val="BodyText2"/>
              <w:numPr>
                <w:ilvl w:val="2"/>
                <w:numId w:val="39"/>
              </w:numPr>
              <w:tabs>
                <w:tab w:val="clear" w:pos="1800"/>
              </w:tabs>
              <w:ind w:left="1440"/>
              <w:rPr>
                <w:sz w:val="22"/>
                <w:szCs w:val="22"/>
              </w:rPr>
            </w:pPr>
            <w:r w:rsidRPr="00154D44">
              <w:rPr>
                <w:sz w:val="22"/>
                <w:szCs w:val="22"/>
              </w:rPr>
              <w:t>The applicant/authorized representative using DHHS Form 1233 ME giving:</w:t>
            </w:r>
          </w:p>
          <w:p w:rsidR="00391A18" w:rsidRPr="00154D44" w:rsidRDefault="00391A18">
            <w:pPr>
              <w:pStyle w:val="BodyText2"/>
              <w:numPr>
                <w:ilvl w:val="3"/>
                <w:numId w:val="39"/>
              </w:numPr>
              <w:tabs>
                <w:tab w:val="clear" w:pos="2520"/>
              </w:tabs>
              <w:ind w:left="1800"/>
              <w:rPr>
                <w:sz w:val="22"/>
                <w:szCs w:val="22"/>
              </w:rPr>
            </w:pPr>
            <w:r w:rsidRPr="00154D44">
              <w:rPr>
                <w:sz w:val="22"/>
                <w:szCs w:val="22"/>
              </w:rPr>
              <w:t>A list of necessary verifications</w:t>
            </w:r>
          </w:p>
          <w:p w:rsidR="00391A18" w:rsidRPr="00154D44" w:rsidRDefault="00391A18">
            <w:pPr>
              <w:pStyle w:val="BodyText2"/>
              <w:numPr>
                <w:ilvl w:val="3"/>
                <w:numId w:val="39"/>
              </w:numPr>
              <w:tabs>
                <w:tab w:val="clear" w:pos="2520"/>
              </w:tabs>
              <w:ind w:left="1800"/>
              <w:rPr>
                <w:sz w:val="22"/>
                <w:szCs w:val="22"/>
              </w:rPr>
            </w:pPr>
            <w:r w:rsidRPr="00154D44">
              <w:rPr>
                <w:sz w:val="22"/>
                <w:szCs w:val="22"/>
              </w:rPr>
              <w:t>A reasonable length of time to provide needed information</w:t>
            </w:r>
          </w:p>
          <w:p w:rsidR="00391A18" w:rsidRPr="00154D44" w:rsidRDefault="00391A18">
            <w:pPr>
              <w:numPr>
                <w:ilvl w:val="0"/>
                <w:numId w:val="39"/>
              </w:numPr>
              <w:jc w:val="both"/>
              <w:rPr>
                <w:rFonts w:cs="Arial"/>
                <w:sz w:val="22"/>
                <w:szCs w:val="22"/>
              </w:rPr>
            </w:pPr>
            <w:r w:rsidRPr="00154D44">
              <w:rPr>
                <w:rFonts w:cs="Arial"/>
                <w:sz w:val="22"/>
                <w:szCs w:val="22"/>
              </w:rPr>
              <w:t>Resources are not verified. Eligibility is based on the applicant’s allegation.</w:t>
            </w:r>
          </w:p>
          <w:p w:rsidR="00391A18" w:rsidRPr="00154D44" w:rsidRDefault="00391A18">
            <w:pPr>
              <w:pStyle w:val="BodyText2"/>
              <w:numPr>
                <w:ilvl w:val="1"/>
                <w:numId w:val="40"/>
              </w:numPr>
              <w:tabs>
                <w:tab w:val="clear" w:pos="360"/>
              </w:tabs>
              <w:ind w:left="1080"/>
              <w:rPr>
                <w:sz w:val="22"/>
                <w:szCs w:val="22"/>
              </w:rPr>
            </w:pPr>
            <w:r w:rsidRPr="00154D44">
              <w:rPr>
                <w:sz w:val="22"/>
                <w:szCs w:val="22"/>
              </w:rPr>
              <w:t>All information/verification must be</w:t>
            </w:r>
          </w:p>
          <w:p w:rsidR="00391A18" w:rsidRPr="00154D44" w:rsidRDefault="00391A18">
            <w:pPr>
              <w:pStyle w:val="BodyText2"/>
              <w:numPr>
                <w:ilvl w:val="2"/>
                <w:numId w:val="39"/>
              </w:numPr>
              <w:tabs>
                <w:tab w:val="clear" w:pos="1800"/>
              </w:tabs>
              <w:ind w:left="1440"/>
              <w:rPr>
                <w:b/>
                <w:bCs/>
                <w:sz w:val="22"/>
                <w:szCs w:val="22"/>
              </w:rPr>
            </w:pPr>
            <w:r w:rsidRPr="00154D44">
              <w:rPr>
                <w:sz w:val="22"/>
                <w:szCs w:val="22"/>
              </w:rPr>
              <w:t>Documented in the case record, and</w:t>
            </w:r>
          </w:p>
          <w:p w:rsidR="00391A18" w:rsidRPr="00154D44" w:rsidRDefault="00391A18">
            <w:pPr>
              <w:pStyle w:val="BodyText2"/>
              <w:numPr>
                <w:ilvl w:val="2"/>
                <w:numId w:val="39"/>
              </w:numPr>
              <w:tabs>
                <w:tab w:val="clear" w:pos="1800"/>
              </w:tabs>
              <w:ind w:left="1440"/>
              <w:rPr>
                <w:b/>
                <w:bCs/>
                <w:sz w:val="22"/>
                <w:szCs w:val="22"/>
              </w:rPr>
            </w:pPr>
            <w:r w:rsidRPr="00154D44">
              <w:rPr>
                <w:sz w:val="22"/>
                <w:szCs w:val="22"/>
              </w:rPr>
              <w:t>Evaluated using the program requirements.</w:t>
            </w:r>
          </w:p>
          <w:p w:rsidR="00391A18" w:rsidRPr="00154D44" w:rsidRDefault="00391A18">
            <w:pPr>
              <w:pStyle w:val="BodyText2"/>
              <w:numPr>
                <w:ilvl w:val="1"/>
                <w:numId w:val="41"/>
              </w:numPr>
              <w:tabs>
                <w:tab w:val="clear" w:pos="360"/>
              </w:tabs>
              <w:ind w:left="720"/>
              <w:rPr>
                <w:b/>
                <w:bCs/>
                <w:sz w:val="22"/>
                <w:szCs w:val="22"/>
              </w:rPr>
            </w:pPr>
            <w:r w:rsidRPr="00154D44">
              <w:rPr>
                <w:sz w:val="22"/>
                <w:szCs w:val="22"/>
              </w:rPr>
              <w:t>Budget all income and resources and apply appropriate limits.</w:t>
            </w:r>
          </w:p>
          <w:p w:rsidR="00391A18" w:rsidRPr="00154D44" w:rsidRDefault="00391A18">
            <w:pPr>
              <w:pStyle w:val="BodyText2"/>
              <w:numPr>
                <w:ilvl w:val="1"/>
                <w:numId w:val="41"/>
              </w:numPr>
              <w:ind w:left="720"/>
              <w:rPr>
                <w:b/>
                <w:bCs/>
                <w:sz w:val="22"/>
                <w:szCs w:val="22"/>
              </w:rPr>
            </w:pPr>
            <w:r w:rsidRPr="00154D44">
              <w:rPr>
                <w:sz w:val="22"/>
                <w:szCs w:val="22"/>
              </w:rPr>
              <w:t>Disposition:</w:t>
            </w:r>
          </w:p>
          <w:p w:rsidR="00391A18" w:rsidRPr="00154D44" w:rsidRDefault="00391A18">
            <w:pPr>
              <w:pStyle w:val="BodyText2"/>
              <w:numPr>
                <w:ilvl w:val="1"/>
                <w:numId w:val="42"/>
              </w:numPr>
              <w:tabs>
                <w:tab w:val="clear" w:pos="360"/>
              </w:tabs>
              <w:ind w:left="1080"/>
              <w:rPr>
                <w:sz w:val="22"/>
                <w:szCs w:val="22"/>
              </w:rPr>
            </w:pPr>
            <w:r w:rsidRPr="00154D44">
              <w:rPr>
                <w:sz w:val="22"/>
                <w:szCs w:val="22"/>
              </w:rPr>
              <w:t>Approval</w:t>
            </w:r>
          </w:p>
          <w:p w:rsidR="00391A18" w:rsidRPr="00154D44" w:rsidRDefault="00391A18">
            <w:pPr>
              <w:pStyle w:val="BodyText2"/>
              <w:numPr>
                <w:ilvl w:val="2"/>
                <w:numId w:val="42"/>
              </w:numPr>
              <w:tabs>
                <w:tab w:val="clear" w:pos="1800"/>
              </w:tabs>
              <w:ind w:left="1440"/>
              <w:rPr>
                <w:b/>
                <w:bCs/>
                <w:sz w:val="22"/>
                <w:szCs w:val="22"/>
              </w:rPr>
            </w:pPr>
            <w:r w:rsidRPr="00154D44">
              <w:rPr>
                <w:sz w:val="22"/>
                <w:szCs w:val="22"/>
              </w:rPr>
              <w:t>Approve, if all eligibility criteria is met.</w:t>
            </w:r>
          </w:p>
          <w:p w:rsidR="00391A18" w:rsidRPr="00154D44" w:rsidRDefault="00391A18">
            <w:pPr>
              <w:pStyle w:val="BodyText2"/>
              <w:numPr>
                <w:ilvl w:val="2"/>
                <w:numId w:val="42"/>
              </w:numPr>
              <w:tabs>
                <w:tab w:val="clear" w:pos="1800"/>
              </w:tabs>
              <w:ind w:left="1440"/>
              <w:rPr>
                <w:b/>
                <w:bCs/>
                <w:sz w:val="22"/>
                <w:szCs w:val="22"/>
              </w:rPr>
            </w:pPr>
            <w:r w:rsidRPr="00154D44">
              <w:rPr>
                <w:sz w:val="22"/>
                <w:szCs w:val="22"/>
              </w:rPr>
              <w:t>MEDS will generate a notice giving the effective date of eligibility.</w:t>
            </w:r>
          </w:p>
          <w:p w:rsidR="00391A18" w:rsidRPr="00154D44" w:rsidRDefault="00391A18">
            <w:pPr>
              <w:pStyle w:val="BodyText2"/>
              <w:numPr>
                <w:ilvl w:val="2"/>
                <w:numId w:val="42"/>
              </w:numPr>
              <w:tabs>
                <w:tab w:val="clear" w:pos="1800"/>
              </w:tabs>
              <w:ind w:left="1440"/>
              <w:rPr>
                <w:b/>
                <w:bCs/>
                <w:sz w:val="22"/>
                <w:szCs w:val="22"/>
              </w:rPr>
            </w:pPr>
            <w:r w:rsidRPr="00154D44">
              <w:rPr>
                <w:sz w:val="22"/>
                <w:szCs w:val="22"/>
              </w:rPr>
              <w:t>Notify any other agencies or departments as needed, such as Third Party Liability regarding other insurance coverage.</w:t>
            </w:r>
          </w:p>
          <w:p w:rsidR="00391A18" w:rsidRPr="00154D44" w:rsidRDefault="00391A18">
            <w:pPr>
              <w:pStyle w:val="BodyText2"/>
              <w:numPr>
                <w:ilvl w:val="1"/>
                <w:numId w:val="42"/>
              </w:numPr>
              <w:tabs>
                <w:tab w:val="clear" w:pos="360"/>
              </w:tabs>
              <w:ind w:left="1080"/>
              <w:rPr>
                <w:b/>
                <w:bCs/>
                <w:sz w:val="22"/>
                <w:szCs w:val="22"/>
              </w:rPr>
            </w:pPr>
            <w:r w:rsidRPr="00154D44">
              <w:rPr>
                <w:sz w:val="22"/>
                <w:szCs w:val="22"/>
              </w:rPr>
              <w:t>Denial</w:t>
            </w:r>
          </w:p>
          <w:p w:rsidR="00391A18" w:rsidRPr="00154D44" w:rsidRDefault="00391A18">
            <w:pPr>
              <w:pStyle w:val="BodyText2"/>
              <w:numPr>
                <w:ilvl w:val="2"/>
                <w:numId w:val="42"/>
              </w:numPr>
              <w:tabs>
                <w:tab w:val="clear" w:pos="1800"/>
              </w:tabs>
              <w:ind w:left="1440"/>
              <w:rPr>
                <w:b/>
                <w:bCs/>
                <w:sz w:val="22"/>
                <w:szCs w:val="22"/>
              </w:rPr>
            </w:pPr>
            <w:r w:rsidRPr="00154D44">
              <w:rPr>
                <w:sz w:val="22"/>
                <w:szCs w:val="22"/>
              </w:rPr>
              <w:t>Deny, if any one eligibility factor is not met.</w:t>
            </w:r>
          </w:p>
          <w:p w:rsidR="00391A18" w:rsidRPr="00154D44" w:rsidRDefault="00391A18">
            <w:pPr>
              <w:pStyle w:val="BodyText2"/>
              <w:numPr>
                <w:ilvl w:val="2"/>
                <w:numId w:val="42"/>
              </w:numPr>
              <w:tabs>
                <w:tab w:val="clear" w:pos="1800"/>
              </w:tabs>
              <w:ind w:left="1440"/>
              <w:rPr>
                <w:b/>
                <w:bCs/>
                <w:sz w:val="22"/>
                <w:szCs w:val="22"/>
              </w:rPr>
            </w:pPr>
            <w:r w:rsidRPr="00154D44">
              <w:rPr>
                <w:sz w:val="22"/>
                <w:szCs w:val="22"/>
              </w:rPr>
              <w:t>MEDS will generate a denial notice which includes:</w:t>
            </w:r>
          </w:p>
          <w:p w:rsidR="00391A18" w:rsidRPr="00154D44" w:rsidRDefault="00391A18">
            <w:pPr>
              <w:pStyle w:val="BodyText2"/>
              <w:numPr>
                <w:ilvl w:val="3"/>
                <w:numId w:val="42"/>
              </w:numPr>
              <w:tabs>
                <w:tab w:val="clear" w:pos="2520"/>
              </w:tabs>
              <w:ind w:left="1800"/>
              <w:rPr>
                <w:b/>
                <w:bCs/>
                <w:sz w:val="22"/>
                <w:szCs w:val="22"/>
              </w:rPr>
            </w:pPr>
            <w:r w:rsidRPr="00154D44">
              <w:rPr>
                <w:sz w:val="22"/>
                <w:szCs w:val="22"/>
              </w:rPr>
              <w:t>Reason for denial (make sure correct code is entered into MEDS).</w:t>
            </w:r>
          </w:p>
          <w:p w:rsidR="00391A18" w:rsidRPr="00154D44" w:rsidRDefault="00391A18">
            <w:pPr>
              <w:pStyle w:val="BodyText2"/>
              <w:numPr>
                <w:ilvl w:val="3"/>
                <w:numId w:val="42"/>
              </w:numPr>
              <w:tabs>
                <w:tab w:val="clear" w:pos="2520"/>
              </w:tabs>
              <w:ind w:left="1800"/>
              <w:rPr>
                <w:sz w:val="22"/>
                <w:szCs w:val="22"/>
              </w:rPr>
            </w:pPr>
            <w:r w:rsidRPr="00154D44">
              <w:rPr>
                <w:sz w:val="22"/>
                <w:szCs w:val="22"/>
              </w:rPr>
              <w:t>Supporting Medicaid MPPM Section reference.</w:t>
            </w:r>
          </w:p>
          <w:p w:rsidR="00391A18" w:rsidRPr="00154D44" w:rsidRDefault="00391A18">
            <w:pPr>
              <w:pStyle w:val="BodyText2"/>
              <w:ind w:left="1440"/>
              <w:rPr>
                <w:sz w:val="22"/>
                <w:szCs w:val="22"/>
              </w:rPr>
            </w:pPr>
          </w:p>
        </w:tc>
      </w:tr>
    </w:tbl>
    <w:p w:rsidR="00391A18" w:rsidRPr="00154D44" w:rsidRDefault="00391A18">
      <w:pPr>
        <w:rPr>
          <w:rFonts w:cs="Arial"/>
        </w:rPr>
      </w:pPr>
    </w:p>
    <w:p w:rsidR="00391A18" w:rsidRPr="00154D44" w:rsidRDefault="00391A18">
      <w:pPr>
        <w:pStyle w:val="ManualHeading2"/>
      </w:pPr>
      <w:bookmarkStart w:id="33" w:name="_Toc395516855"/>
      <w:r w:rsidRPr="00154D44">
        <w:t>306.09.03</w:t>
      </w:r>
      <w:r w:rsidRPr="00154D44">
        <w:tab/>
        <w:t>Application Received by Local Eligibility</w:t>
      </w:r>
      <w:bookmarkEnd w:id="33"/>
    </w:p>
    <w:p w:rsidR="00D364F4" w:rsidRDefault="00D364F4" w:rsidP="00D364F4">
      <w:pPr>
        <w:jc w:val="right"/>
        <w:rPr>
          <w:rFonts w:cs="Arial"/>
          <w:bCs/>
          <w:sz w:val="16"/>
        </w:rPr>
      </w:pPr>
      <w:r>
        <w:rPr>
          <w:rFonts w:cs="Arial"/>
          <w:bCs/>
          <w:sz w:val="16"/>
        </w:rPr>
        <w:t>(Rev. 04/01/11)</w:t>
      </w:r>
    </w:p>
    <w:p w:rsidR="00391A18" w:rsidRPr="00154D44" w:rsidRDefault="00391A18">
      <w:pPr>
        <w:jc w:val="both"/>
        <w:rPr>
          <w:rFonts w:cs="Arial"/>
        </w:rPr>
      </w:pPr>
      <w:r w:rsidRPr="00154D44">
        <w:rPr>
          <w:rFonts w:cs="Arial"/>
        </w:rPr>
        <w:t xml:space="preserve">If </w:t>
      </w:r>
      <w:r w:rsidR="007042FF" w:rsidRPr="007042FF">
        <w:rPr>
          <w:rFonts w:cs="Arial"/>
        </w:rPr>
        <w:t>a DHHS Form 914, Application for Medicare Part B Premium Assistance for Qualifying Individuals (QI),</w:t>
      </w:r>
      <w:r w:rsidRPr="00154D44">
        <w:rPr>
          <w:rFonts w:cs="Arial"/>
        </w:rPr>
        <w:t xml:space="preserve"> is received by the local eligibility office, the application and all verification must immediately be </w:t>
      </w:r>
      <w:r w:rsidR="0099474B" w:rsidRPr="00154D44">
        <w:rPr>
          <w:rFonts w:cs="Arial"/>
        </w:rPr>
        <w:t>sent</w:t>
      </w:r>
      <w:r w:rsidRPr="00154D44">
        <w:rPr>
          <w:rFonts w:cs="Arial"/>
        </w:rPr>
        <w:t xml:space="preserve"> to Central Eligibility Processing (CEP). Because enrollment is capped for this program, CEP will be maintaining a database to determine when the cap is reached. Applications will be logged into the system in the order received since eligibility is determined on a first come first served basis.</w:t>
      </w:r>
    </w:p>
    <w:p w:rsidR="00391A18" w:rsidRPr="008D7A1B" w:rsidRDefault="00391A18">
      <w:pPr>
        <w:jc w:val="both"/>
        <w:rPr>
          <w:rFonts w:cs="Arial"/>
        </w:rPr>
      </w:pPr>
    </w:p>
    <w:p w:rsidR="008D7A1B" w:rsidRPr="008D7A1B" w:rsidRDefault="008D7A1B" w:rsidP="008D7A1B">
      <w:pPr>
        <w:widowControl w:val="0"/>
        <w:jc w:val="both"/>
        <w:rPr>
          <w:rFonts w:cs="Arial"/>
        </w:rPr>
      </w:pPr>
      <w:r w:rsidRPr="008D7A1B">
        <w:rPr>
          <w:rFonts w:cs="Arial"/>
          <w:b/>
        </w:rPr>
        <w:t>Reminder:</w:t>
      </w:r>
      <w:r w:rsidRPr="008D7A1B">
        <w:rPr>
          <w:rFonts w:cs="Arial"/>
        </w:rPr>
        <w:t xml:space="preserve"> </w:t>
      </w:r>
      <w:r w:rsidR="00154585" w:rsidRPr="00154585">
        <w:rPr>
          <w:rFonts w:cs="Arial"/>
        </w:rPr>
        <w:t>The DHHS Form 3400, Healthy Connections Application, and the DHHS Form 3400-A, Additional Information for S</w:t>
      </w:r>
      <w:r w:rsidR="00154585">
        <w:rPr>
          <w:rFonts w:cs="Arial"/>
        </w:rPr>
        <w:t>elect Medicaid Programs;</w:t>
      </w:r>
      <w:r w:rsidR="00154585" w:rsidRPr="00154585">
        <w:rPr>
          <w:rFonts w:cs="Arial"/>
        </w:rPr>
        <w:t xml:space="preserve"> </w:t>
      </w:r>
      <w:r w:rsidRPr="008D7A1B">
        <w:rPr>
          <w:rFonts w:cs="Arial"/>
        </w:rPr>
        <w:t>Electronic applications for Medicare Savings Programs (MSP) received from the Social Security Administration</w:t>
      </w:r>
      <w:r w:rsidR="00154585">
        <w:rPr>
          <w:rFonts w:cs="Arial"/>
        </w:rPr>
        <w:t>;</w:t>
      </w:r>
      <w:r w:rsidRPr="008D7A1B">
        <w:rPr>
          <w:rFonts w:cs="Arial"/>
        </w:rPr>
        <w:t xml:space="preserve"> and the DHHS Form 914 are </w:t>
      </w:r>
      <w:r w:rsidR="00154585" w:rsidRPr="008D7A1B">
        <w:rPr>
          <w:rFonts w:cs="Arial"/>
        </w:rPr>
        <w:t>used to process eligibility for QI.</w:t>
      </w:r>
    </w:p>
    <w:p w:rsidR="008D7A1B" w:rsidRPr="008D7A1B" w:rsidRDefault="008D7A1B">
      <w:pPr>
        <w:jc w:val="both"/>
        <w:rPr>
          <w:rFonts w:cs="Arial"/>
        </w:rPr>
      </w:pPr>
    </w:p>
    <w:p w:rsidR="006E6507" w:rsidRPr="00C5117B" w:rsidRDefault="006E6507" w:rsidP="006E6507">
      <w:pPr>
        <w:widowControl w:val="0"/>
        <w:spacing w:line="260" w:lineRule="exact"/>
        <w:ind w:left="2880"/>
        <w:jc w:val="both"/>
        <w:rPr>
          <w:rFonts w:cs="Arial"/>
          <w:sz w:val="22"/>
          <w:szCs w:val="22"/>
        </w:rPr>
      </w:pPr>
      <w:r w:rsidRPr="00C5117B">
        <w:rPr>
          <w:rFonts w:cs="Arial"/>
          <w:sz w:val="22"/>
          <w:szCs w:val="22"/>
        </w:rPr>
        <w:t>SC DHHS – Central Mail</w:t>
      </w:r>
    </w:p>
    <w:p w:rsidR="006E6507" w:rsidRPr="00C5117B" w:rsidRDefault="006E6507" w:rsidP="006E6507">
      <w:pPr>
        <w:widowControl w:val="0"/>
        <w:spacing w:line="260" w:lineRule="exact"/>
        <w:ind w:left="2880"/>
        <w:jc w:val="both"/>
        <w:rPr>
          <w:rFonts w:cs="Arial"/>
          <w:sz w:val="22"/>
          <w:szCs w:val="22"/>
        </w:rPr>
      </w:pPr>
      <w:r w:rsidRPr="00C5117B">
        <w:rPr>
          <w:rFonts w:cs="Arial"/>
          <w:sz w:val="22"/>
          <w:szCs w:val="22"/>
        </w:rPr>
        <w:t>P O Box 100101</w:t>
      </w:r>
    </w:p>
    <w:p w:rsidR="006E6507" w:rsidRPr="00C5117B" w:rsidRDefault="006E6507" w:rsidP="006E6507">
      <w:pPr>
        <w:widowControl w:val="0"/>
        <w:spacing w:line="260" w:lineRule="exact"/>
        <w:ind w:left="2880"/>
        <w:jc w:val="both"/>
        <w:rPr>
          <w:rFonts w:cs="Arial"/>
          <w:sz w:val="22"/>
          <w:szCs w:val="22"/>
        </w:rPr>
      </w:pPr>
      <w:r w:rsidRPr="00C5117B">
        <w:rPr>
          <w:rFonts w:cs="Arial"/>
          <w:sz w:val="22"/>
          <w:szCs w:val="22"/>
        </w:rPr>
        <w:t xml:space="preserve">Columbia, SC 29202-3101  </w:t>
      </w:r>
    </w:p>
    <w:p w:rsidR="00391A18" w:rsidRPr="00154D44" w:rsidRDefault="00391A18">
      <w:pPr>
        <w:pStyle w:val="BodyTextIndent"/>
        <w:spacing w:after="0"/>
        <w:ind w:left="2880"/>
      </w:pPr>
    </w:p>
    <w:p w:rsidR="00706D70" w:rsidRPr="00154D44" w:rsidRDefault="00706D70" w:rsidP="00706D70">
      <w:pPr>
        <w:pStyle w:val="BodyTextIndent"/>
        <w:spacing w:after="0"/>
        <w:ind w:left="2880"/>
      </w:pPr>
      <w:r w:rsidRPr="00154D44">
        <w:t>Fax# (803) 255-8223</w:t>
      </w:r>
    </w:p>
    <w:p w:rsidR="00391A18" w:rsidRPr="00154D44" w:rsidRDefault="00391A18">
      <w:pPr>
        <w:jc w:val="both"/>
      </w:pPr>
    </w:p>
    <w:p w:rsidR="00391A18" w:rsidRPr="00154D44" w:rsidRDefault="00391A18">
      <w:pPr>
        <w:pStyle w:val="ManualHeading2"/>
      </w:pPr>
      <w:bookmarkStart w:id="34" w:name="_Toc395516856"/>
      <w:r w:rsidRPr="00154D44">
        <w:t>306.09.04</w:t>
      </w:r>
      <w:r w:rsidRPr="00154D44">
        <w:tab/>
        <w:t>Annual Reapplication</w:t>
      </w:r>
      <w:bookmarkEnd w:id="34"/>
    </w:p>
    <w:p w:rsidR="00C72430" w:rsidRDefault="00C72430" w:rsidP="00C72430">
      <w:pPr>
        <w:jc w:val="right"/>
        <w:rPr>
          <w:rFonts w:cs="Arial"/>
          <w:bCs/>
          <w:sz w:val="16"/>
        </w:rPr>
      </w:pPr>
      <w:r>
        <w:rPr>
          <w:rFonts w:cs="Arial"/>
          <w:bCs/>
          <w:sz w:val="16"/>
        </w:rPr>
        <w:t>(Eff. 11/01/11)</w:t>
      </w:r>
    </w:p>
    <w:p w:rsidR="00391A18" w:rsidRPr="00E508D3" w:rsidRDefault="00E508D3">
      <w:pPr>
        <w:jc w:val="both"/>
        <w:rPr>
          <w:rFonts w:cs="Arial"/>
        </w:rPr>
      </w:pPr>
      <w:r w:rsidRPr="00E508D3">
        <w:rPr>
          <w:rFonts w:cs="Arial"/>
        </w:rPr>
        <w:t xml:space="preserve">Benefits for QI are </w:t>
      </w:r>
      <w:proofErr w:type="spellStart"/>
      <w:r w:rsidRPr="00E508D3">
        <w:rPr>
          <w:rFonts w:cs="Arial"/>
        </w:rPr>
        <w:t>redetermined</w:t>
      </w:r>
      <w:proofErr w:type="spellEnd"/>
      <w:r w:rsidRPr="00E508D3">
        <w:rPr>
          <w:rFonts w:cs="Arial"/>
        </w:rPr>
        <w:t xml:space="preserve"> in October of each year. A review form will be mailed to the applicant/beneficiary 60 days prior to the Next Review Date (NRD). The review form must be completed and returned within the specified time frame in order for the beneficiary to be considered for continued benefits.</w:t>
      </w:r>
    </w:p>
    <w:sectPr w:rsidR="00391A18" w:rsidRPr="00E508D3">
      <w:headerReference w:type="default" r:id="rId14"/>
      <w:footerReference w:type="default" r:id="rId15"/>
      <w:pgSz w:w="12240" w:h="15840" w:code="1"/>
      <w:pgMar w:top="2736"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07B" w:rsidRDefault="00EF607B">
      <w:r>
        <w:separator/>
      </w:r>
    </w:p>
  </w:endnote>
  <w:endnote w:type="continuationSeparator" w:id="0">
    <w:p w:rsidR="00EF607B" w:rsidRDefault="00EF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70" w:rsidRDefault="00481470">
    <w:pPr>
      <w:pStyle w:val="Footer"/>
      <w:rPr>
        <w:sz w:val="16"/>
        <w:szCs w:val="16"/>
      </w:rPr>
    </w:pPr>
    <w:r>
      <w:rPr>
        <w:sz w:val="16"/>
        <w:szCs w:val="16"/>
      </w:rPr>
      <w:t xml:space="preserve">Version Month: </w:t>
    </w:r>
    <w:r w:rsidR="00C521B3">
      <w:rPr>
        <w:sz w:val="16"/>
        <w:szCs w:val="16"/>
      </w:rPr>
      <w:t>October</w:t>
    </w:r>
    <w:r>
      <w:rPr>
        <w:sz w:val="16"/>
        <w:szCs w:val="16"/>
      </w:rPr>
      <w:t xml:space="preserve"> </w:t>
    </w:r>
    <w:r w:rsidR="00667556">
      <w:rPr>
        <w:sz w:val="16"/>
        <w:szCs w:val="16"/>
      </w:rPr>
      <w:t>201</w:t>
    </w:r>
    <w:r w:rsidR="00336F3A">
      <w:rPr>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07B" w:rsidRDefault="00EF607B">
      <w:r>
        <w:separator/>
      </w:r>
    </w:p>
  </w:footnote>
  <w:footnote w:type="continuationSeparator" w:id="0">
    <w:p w:rsidR="00EF607B" w:rsidRDefault="00EF6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70" w:rsidRDefault="00481470">
    <w:pPr>
      <w:pStyle w:val="Header"/>
      <w:tabs>
        <w:tab w:val="clear" w:pos="4320"/>
        <w:tab w:val="clear" w:pos="8640"/>
        <w:tab w:val="right" w:pos="9360"/>
      </w:tabs>
      <w:jc w:val="center"/>
      <w:rPr>
        <w:rFonts w:cs="Arial"/>
        <w:caps/>
      </w:rPr>
    </w:pPr>
    <w:smartTag w:uri="urn:schemas-microsoft-com:office:smarttags" w:element="State">
      <w:smartTag w:uri="urn:schemas-microsoft-com:office:smarttags" w:element="place">
        <w:r>
          <w:rPr>
            <w:rFonts w:cs="Arial"/>
            <w:caps/>
          </w:rPr>
          <w:t>South Carolina</w:t>
        </w:r>
      </w:smartTag>
    </w:smartTag>
    <w:r>
      <w:rPr>
        <w:rFonts w:cs="Arial"/>
        <w:caps/>
      </w:rPr>
      <w:t xml:space="preserve"> Department of Health and Human Services</w:t>
    </w:r>
  </w:p>
  <w:p w:rsidR="00481470" w:rsidRDefault="00481470">
    <w:pPr>
      <w:pStyle w:val="Header"/>
      <w:tabs>
        <w:tab w:val="clear" w:pos="4320"/>
      </w:tabs>
      <w:jc w:val="center"/>
      <w:rPr>
        <w:rFonts w:cs="Arial"/>
        <w:b/>
        <w:bCs/>
        <w:caps/>
        <w:sz w:val="28"/>
      </w:rPr>
    </w:pPr>
    <w:r>
      <w:rPr>
        <w:rFonts w:cs="Arial"/>
        <w:b/>
        <w:bCs/>
        <w:caps/>
        <w:sz w:val="28"/>
      </w:rPr>
      <w:t>Medicaid Policy And Procedures Manual</w:t>
    </w:r>
  </w:p>
  <w:p w:rsidR="00481470" w:rsidRDefault="00481470">
    <w:pPr>
      <w:pStyle w:val="Header"/>
      <w:tabs>
        <w:tab w:val="clear" w:pos="4320"/>
      </w:tabs>
      <w:jc w:val="center"/>
      <w:rPr>
        <w:rFonts w:cs="Arial"/>
      </w:rPr>
    </w:pPr>
  </w:p>
  <w:p w:rsidR="00481470" w:rsidRDefault="00481470">
    <w:pPr>
      <w:pStyle w:val="Header"/>
      <w:tabs>
        <w:tab w:val="clear" w:pos="4320"/>
        <w:tab w:val="left" w:pos="1980"/>
      </w:tabs>
      <w:rPr>
        <w:rFonts w:cs="Arial"/>
        <w:b/>
        <w:bCs/>
      </w:rPr>
    </w:pPr>
    <w:r>
      <w:rPr>
        <w:rFonts w:cs="Arial"/>
        <w:b/>
        <w:bCs/>
      </w:rPr>
      <w:t xml:space="preserve">CHAPTER 306 – </w:t>
    </w:r>
    <w:r>
      <w:rPr>
        <w:rFonts w:cs="Arial"/>
        <w:b/>
        <w:bCs/>
      </w:rPr>
      <w:tab/>
      <w:t>Qualifying Individuals (QI)</w:t>
    </w:r>
  </w:p>
  <w:p w:rsidR="00481470" w:rsidRDefault="00481470">
    <w:pPr>
      <w:pStyle w:val="Header"/>
      <w:tabs>
        <w:tab w:val="clear" w:pos="4320"/>
        <w:tab w:val="left" w:pos="1980"/>
      </w:tabs>
      <w:rPr>
        <w:rFonts w:cs="Arial"/>
        <w:b/>
        <w:bCs/>
      </w:rPr>
    </w:pPr>
  </w:p>
  <w:p w:rsidR="00481470" w:rsidRDefault="00481470">
    <w:pPr>
      <w:pStyle w:val="Header"/>
      <w:pBdr>
        <w:bottom w:val="single" w:sz="4" w:space="1" w:color="auto"/>
      </w:pBdr>
      <w:tabs>
        <w:tab w:val="clear" w:pos="4320"/>
      </w:tabs>
      <w:jc w:val="right"/>
    </w:pPr>
    <w:r>
      <w:rPr>
        <w:rFonts w:cs="Arial"/>
      </w:rPr>
      <w:tab/>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6E6507">
      <w:rPr>
        <w:rStyle w:val="PageNumber"/>
        <w:rFonts w:cs="Arial"/>
        <w:noProof/>
      </w:rPr>
      <w:t>1</w:t>
    </w:r>
    <w:r>
      <w:rPr>
        <w:rStyle w:val="PageNumber"/>
        <w:rFonts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E51CD"/>
    <w:multiLevelType w:val="multilevel"/>
    <w:tmpl w:val="0AACC2F6"/>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B1ACD"/>
    <w:multiLevelType w:val="hybridMultilevel"/>
    <w:tmpl w:val="37AAEA9A"/>
    <w:lvl w:ilvl="0" w:tplc="04090003">
      <w:start w:val="1"/>
      <w:numFmt w:val="bullet"/>
      <w:lvlText w:val="o"/>
      <w:lvlJc w:val="left"/>
      <w:pPr>
        <w:tabs>
          <w:tab w:val="num" w:pos="1080"/>
        </w:tabs>
        <w:ind w:left="1080" w:hanging="360"/>
      </w:pPr>
      <w:rPr>
        <w:rFonts w:ascii="Courier New" w:hAnsi="Courier New"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97105D"/>
    <w:multiLevelType w:val="hybridMultilevel"/>
    <w:tmpl w:val="266C541E"/>
    <w:lvl w:ilvl="0" w:tplc="04090005">
      <w:start w:val="1"/>
      <w:numFmt w:val="bullet"/>
      <w:lvlText w:val=""/>
      <w:lvlJc w:val="left"/>
      <w:pPr>
        <w:tabs>
          <w:tab w:val="num" w:pos="720"/>
        </w:tabs>
        <w:ind w:left="720" w:hanging="360"/>
      </w:pPr>
      <w:rPr>
        <w:rFonts w:ascii="Wingdings" w:hAnsi="Wingdings" w:hint="default"/>
      </w:rPr>
    </w:lvl>
    <w:lvl w:ilvl="1" w:tplc="12BC3E8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C68EB"/>
    <w:multiLevelType w:val="hybridMultilevel"/>
    <w:tmpl w:val="768C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7084A"/>
    <w:multiLevelType w:val="hybridMultilevel"/>
    <w:tmpl w:val="3FA87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553DE"/>
    <w:multiLevelType w:val="hybridMultilevel"/>
    <w:tmpl w:val="78CEF988"/>
    <w:lvl w:ilvl="0" w:tplc="52341094">
      <w:start w:val="1"/>
      <w:numFmt w:val="bullet"/>
      <w:lvlText w:val=""/>
      <w:lvlJc w:val="left"/>
      <w:pPr>
        <w:tabs>
          <w:tab w:val="num" w:pos="1110"/>
        </w:tabs>
        <w:ind w:left="1110" w:hanging="360"/>
      </w:pPr>
      <w:rPr>
        <w:rFonts w:ascii="Symbol" w:hAnsi="Symbol" w:hint="default"/>
        <w:color w:val="auto"/>
        <w:sz w:val="24"/>
      </w:rPr>
    </w:lvl>
    <w:lvl w:ilvl="1" w:tplc="04090003" w:tentative="1">
      <w:start w:val="1"/>
      <w:numFmt w:val="bullet"/>
      <w:lvlText w:val="o"/>
      <w:lvlJc w:val="left"/>
      <w:pPr>
        <w:tabs>
          <w:tab w:val="num" w:pos="1830"/>
        </w:tabs>
        <w:ind w:left="1830" w:hanging="360"/>
      </w:pPr>
      <w:rPr>
        <w:rFonts w:ascii="Courier New" w:hAnsi="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6" w15:restartNumberingAfterBreak="0">
    <w:nsid w:val="296F2FB6"/>
    <w:multiLevelType w:val="hybridMultilevel"/>
    <w:tmpl w:val="3962AD3C"/>
    <w:lvl w:ilvl="0" w:tplc="12BC3E8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21997"/>
    <w:multiLevelType w:val="hybridMultilevel"/>
    <w:tmpl w:val="F8208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4E5C0F"/>
    <w:multiLevelType w:val="hybridMultilevel"/>
    <w:tmpl w:val="D5BE70BA"/>
    <w:lvl w:ilvl="0" w:tplc="392A7DF6">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E1D1C"/>
    <w:multiLevelType w:val="hybridMultilevel"/>
    <w:tmpl w:val="37AAEA9A"/>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706A"/>
    <w:multiLevelType w:val="hybridMultilevel"/>
    <w:tmpl w:val="37AAEA9A"/>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E26F3D"/>
    <w:multiLevelType w:val="hybridMultilevel"/>
    <w:tmpl w:val="7F02E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A7901"/>
    <w:multiLevelType w:val="hybridMultilevel"/>
    <w:tmpl w:val="B5900B9A"/>
    <w:lvl w:ilvl="0" w:tplc="52341094">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7644A"/>
    <w:multiLevelType w:val="hybridMultilevel"/>
    <w:tmpl w:val="6D76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A3936"/>
    <w:multiLevelType w:val="hybridMultilevel"/>
    <w:tmpl w:val="7F02ED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540188"/>
    <w:multiLevelType w:val="hybridMultilevel"/>
    <w:tmpl w:val="7F02ED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FB7B17"/>
    <w:multiLevelType w:val="hybridMultilevel"/>
    <w:tmpl w:val="9BB4B7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CC3B9C"/>
    <w:multiLevelType w:val="hybridMultilevel"/>
    <w:tmpl w:val="7F02ED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2F2CD8"/>
    <w:multiLevelType w:val="hybridMultilevel"/>
    <w:tmpl w:val="1750D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79358F"/>
    <w:multiLevelType w:val="hybridMultilevel"/>
    <w:tmpl w:val="37AAEA9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D34577"/>
    <w:multiLevelType w:val="hybridMultilevel"/>
    <w:tmpl w:val="5A30414A"/>
    <w:lvl w:ilvl="0" w:tplc="12BC3E80">
      <w:start w:val="1"/>
      <w:numFmt w:val="bullet"/>
      <w:lvlText w:val=""/>
      <w:lvlJc w:val="left"/>
      <w:pPr>
        <w:tabs>
          <w:tab w:val="num" w:pos="720"/>
        </w:tabs>
        <w:ind w:left="720" w:hanging="360"/>
      </w:pPr>
      <w:rPr>
        <w:rFonts w:ascii="Symbol" w:hAnsi="Symbol" w:hint="default"/>
      </w:rPr>
    </w:lvl>
    <w:lvl w:ilvl="1" w:tplc="12BC3E8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206341"/>
    <w:multiLevelType w:val="hybridMultilevel"/>
    <w:tmpl w:val="37AAEA9A"/>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B044C5"/>
    <w:multiLevelType w:val="hybridMultilevel"/>
    <w:tmpl w:val="ED80C5B2"/>
    <w:lvl w:ilvl="0" w:tplc="75D0273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4F039F5"/>
    <w:multiLevelType w:val="hybridMultilevel"/>
    <w:tmpl w:val="5CF45F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305F49"/>
    <w:multiLevelType w:val="hybridMultilevel"/>
    <w:tmpl w:val="7F02ED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012BA"/>
    <w:multiLevelType w:val="hybridMultilevel"/>
    <w:tmpl w:val="23CC9690"/>
    <w:lvl w:ilvl="0" w:tplc="9D38E3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25C56"/>
    <w:multiLevelType w:val="hybridMultilevel"/>
    <w:tmpl w:val="2EDABB00"/>
    <w:lvl w:ilvl="0" w:tplc="392A7DF6">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E5E93"/>
    <w:multiLevelType w:val="hybridMultilevel"/>
    <w:tmpl w:val="DCCC1F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36733A"/>
    <w:multiLevelType w:val="hybridMultilevel"/>
    <w:tmpl w:val="37AAEA9A"/>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772B88"/>
    <w:multiLevelType w:val="hybridMultilevel"/>
    <w:tmpl w:val="5D42164E"/>
    <w:lvl w:ilvl="0" w:tplc="5ABA0062">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235759"/>
    <w:multiLevelType w:val="hybridMultilevel"/>
    <w:tmpl w:val="91C83FB6"/>
    <w:lvl w:ilvl="0" w:tplc="04090001">
      <w:start w:val="1"/>
      <w:numFmt w:val="bullet"/>
      <w:lvlText w:val=""/>
      <w:lvlJc w:val="left"/>
      <w:pPr>
        <w:tabs>
          <w:tab w:val="num" w:pos="720"/>
        </w:tabs>
        <w:ind w:left="720" w:hanging="360"/>
      </w:pPr>
      <w:rPr>
        <w:rFonts w:ascii="Symbol" w:hAnsi="Symbol" w:hint="default"/>
      </w:rPr>
    </w:lvl>
    <w:lvl w:ilvl="1" w:tplc="52341094">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49227E"/>
    <w:multiLevelType w:val="hybridMultilevel"/>
    <w:tmpl w:val="37AAEA9A"/>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6F5DAF"/>
    <w:multiLevelType w:val="hybridMultilevel"/>
    <w:tmpl w:val="B7BACA56"/>
    <w:lvl w:ilvl="0" w:tplc="A5AA0A50">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A026DB"/>
    <w:multiLevelType w:val="hybridMultilevel"/>
    <w:tmpl w:val="7F02E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247411"/>
    <w:multiLevelType w:val="hybridMultilevel"/>
    <w:tmpl w:val="37AAEA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12265A"/>
    <w:multiLevelType w:val="hybridMultilevel"/>
    <w:tmpl w:val="F7AC38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5A7F1C"/>
    <w:multiLevelType w:val="hybridMultilevel"/>
    <w:tmpl w:val="710E90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EE0AD4"/>
    <w:multiLevelType w:val="hybridMultilevel"/>
    <w:tmpl w:val="1286F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3841B0"/>
    <w:multiLevelType w:val="hybridMultilevel"/>
    <w:tmpl w:val="7F02E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D5271D"/>
    <w:multiLevelType w:val="hybridMultilevel"/>
    <w:tmpl w:val="37AAEA9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9221E"/>
    <w:multiLevelType w:val="hybridMultilevel"/>
    <w:tmpl w:val="37AAEA9A"/>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1E269E"/>
    <w:multiLevelType w:val="hybridMultilevel"/>
    <w:tmpl w:val="84203AB4"/>
    <w:lvl w:ilvl="0" w:tplc="4418AE9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2F23C9"/>
    <w:multiLevelType w:val="hybridMultilevel"/>
    <w:tmpl w:val="0AACC2F6"/>
    <w:lvl w:ilvl="0" w:tplc="75D02734">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456C78"/>
    <w:multiLevelType w:val="hybridMultilevel"/>
    <w:tmpl w:val="37AAEA9A"/>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80B100E"/>
    <w:multiLevelType w:val="hybridMultilevel"/>
    <w:tmpl w:val="37AA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AA1124"/>
    <w:multiLevelType w:val="hybridMultilevel"/>
    <w:tmpl w:val="7F02E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AE4AF5"/>
    <w:multiLevelType w:val="hybridMultilevel"/>
    <w:tmpl w:val="7F02ED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0E0F77"/>
    <w:multiLevelType w:val="hybridMultilevel"/>
    <w:tmpl w:val="E3F262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BF3720B"/>
    <w:multiLevelType w:val="hybridMultilevel"/>
    <w:tmpl w:val="AD82C58C"/>
    <w:lvl w:ilvl="0" w:tplc="86087286">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7"/>
  </w:num>
  <w:num w:numId="3">
    <w:abstractNumId w:val="4"/>
  </w:num>
  <w:num w:numId="4">
    <w:abstractNumId w:val="35"/>
  </w:num>
  <w:num w:numId="5">
    <w:abstractNumId w:val="5"/>
  </w:num>
  <w:num w:numId="6">
    <w:abstractNumId w:val="12"/>
  </w:num>
  <w:num w:numId="7">
    <w:abstractNumId w:val="27"/>
  </w:num>
  <w:num w:numId="8">
    <w:abstractNumId w:val="26"/>
  </w:num>
  <w:num w:numId="9">
    <w:abstractNumId w:val="8"/>
  </w:num>
  <w:num w:numId="10">
    <w:abstractNumId w:val="6"/>
  </w:num>
  <w:num w:numId="11">
    <w:abstractNumId w:val="7"/>
  </w:num>
  <w:num w:numId="12">
    <w:abstractNumId w:val="13"/>
  </w:num>
  <w:num w:numId="13">
    <w:abstractNumId w:val="38"/>
  </w:num>
  <w:num w:numId="14">
    <w:abstractNumId w:val="14"/>
  </w:num>
  <w:num w:numId="15">
    <w:abstractNumId w:val="45"/>
  </w:num>
  <w:num w:numId="16">
    <w:abstractNumId w:val="15"/>
  </w:num>
  <w:num w:numId="17">
    <w:abstractNumId w:val="46"/>
  </w:num>
  <w:num w:numId="18">
    <w:abstractNumId w:val="33"/>
  </w:num>
  <w:num w:numId="19">
    <w:abstractNumId w:val="24"/>
  </w:num>
  <w:num w:numId="20">
    <w:abstractNumId w:val="11"/>
  </w:num>
  <w:num w:numId="21">
    <w:abstractNumId w:val="17"/>
  </w:num>
  <w:num w:numId="22">
    <w:abstractNumId w:val="2"/>
  </w:num>
  <w:num w:numId="23">
    <w:abstractNumId w:val="37"/>
  </w:num>
  <w:num w:numId="24">
    <w:abstractNumId w:val="20"/>
  </w:num>
  <w:num w:numId="25">
    <w:abstractNumId w:val="16"/>
  </w:num>
  <w:num w:numId="26">
    <w:abstractNumId w:val="18"/>
  </w:num>
  <w:num w:numId="27">
    <w:abstractNumId w:val="25"/>
  </w:num>
  <w:num w:numId="28">
    <w:abstractNumId w:val="30"/>
  </w:num>
  <w:num w:numId="29">
    <w:abstractNumId w:val="23"/>
  </w:num>
  <w:num w:numId="30">
    <w:abstractNumId w:val="36"/>
  </w:num>
  <w:num w:numId="31">
    <w:abstractNumId w:val="44"/>
  </w:num>
  <w:num w:numId="32">
    <w:abstractNumId w:val="34"/>
  </w:num>
  <w:num w:numId="33">
    <w:abstractNumId w:val="39"/>
  </w:num>
  <w:num w:numId="34">
    <w:abstractNumId w:val="9"/>
  </w:num>
  <w:num w:numId="35">
    <w:abstractNumId w:val="40"/>
  </w:num>
  <w:num w:numId="36">
    <w:abstractNumId w:val="1"/>
  </w:num>
  <w:num w:numId="37">
    <w:abstractNumId w:val="19"/>
  </w:num>
  <w:num w:numId="38">
    <w:abstractNumId w:val="28"/>
  </w:num>
  <w:num w:numId="39">
    <w:abstractNumId w:val="21"/>
  </w:num>
  <w:num w:numId="40">
    <w:abstractNumId w:val="10"/>
  </w:num>
  <w:num w:numId="41">
    <w:abstractNumId w:val="31"/>
  </w:num>
  <w:num w:numId="42">
    <w:abstractNumId w:val="43"/>
  </w:num>
  <w:num w:numId="43">
    <w:abstractNumId w:val="48"/>
  </w:num>
  <w:num w:numId="44">
    <w:abstractNumId w:val="32"/>
  </w:num>
  <w:num w:numId="45">
    <w:abstractNumId w:val="22"/>
  </w:num>
  <w:num w:numId="46">
    <w:abstractNumId w:val="42"/>
  </w:num>
  <w:num w:numId="47">
    <w:abstractNumId w:val="0"/>
  </w:num>
  <w:num w:numId="48">
    <w:abstractNumId w:val="4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F2"/>
    <w:rsid w:val="000010B1"/>
    <w:rsid w:val="000144A1"/>
    <w:rsid w:val="00027D18"/>
    <w:rsid w:val="00036684"/>
    <w:rsid w:val="00041827"/>
    <w:rsid w:val="0005299A"/>
    <w:rsid w:val="0006072C"/>
    <w:rsid w:val="00071C71"/>
    <w:rsid w:val="00093F76"/>
    <w:rsid w:val="000A160D"/>
    <w:rsid w:val="000A2E65"/>
    <w:rsid w:val="00101B92"/>
    <w:rsid w:val="00154585"/>
    <w:rsid w:val="00154D44"/>
    <w:rsid w:val="00160A1D"/>
    <w:rsid w:val="00166DDE"/>
    <w:rsid w:val="00245AB7"/>
    <w:rsid w:val="00247E8C"/>
    <w:rsid w:val="002541C1"/>
    <w:rsid w:val="00284F55"/>
    <w:rsid w:val="002F7B33"/>
    <w:rsid w:val="003112E5"/>
    <w:rsid w:val="00336F3A"/>
    <w:rsid w:val="0034311B"/>
    <w:rsid w:val="00354DB6"/>
    <w:rsid w:val="003574B8"/>
    <w:rsid w:val="00360968"/>
    <w:rsid w:val="00391A18"/>
    <w:rsid w:val="003936C7"/>
    <w:rsid w:val="00394414"/>
    <w:rsid w:val="00394504"/>
    <w:rsid w:val="003B1FFF"/>
    <w:rsid w:val="003D6FEA"/>
    <w:rsid w:val="00415AEA"/>
    <w:rsid w:val="00416E7A"/>
    <w:rsid w:val="00423D93"/>
    <w:rsid w:val="00447CD6"/>
    <w:rsid w:val="00457E5C"/>
    <w:rsid w:val="00474A42"/>
    <w:rsid w:val="00481470"/>
    <w:rsid w:val="00522CB7"/>
    <w:rsid w:val="00523318"/>
    <w:rsid w:val="00530063"/>
    <w:rsid w:val="0054404B"/>
    <w:rsid w:val="00563CE4"/>
    <w:rsid w:val="005A5028"/>
    <w:rsid w:val="006071D1"/>
    <w:rsid w:val="00607E48"/>
    <w:rsid w:val="00667556"/>
    <w:rsid w:val="00691254"/>
    <w:rsid w:val="006C1917"/>
    <w:rsid w:val="006E6507"/>
    <w:rsid w:val="006F44A4"/>
    <w:rsid w:val="007042FF"/>
    <w:rsid w:val="00706D70"/>
    <w:rsid w:val="00722985"/>
    <w:rsid w:val="00723E99"/>
    <w:rsid w:val="007362F5"/>
    <w:rsid w:val="00795F7F"/>
    <w:rsid w:val="007A6F7D"/>
    <w:rsid w:val="007B1274"/>
    <w:rsid w:val="008173F7"/>
    <w:rsid w:val="008230E0"/>
    <w:rsid w:val="008323B4"/>
    <w:rsid w:val="00834F4F"/>
    <w:rsid w:val="00847AB3"/>
    <w:rsid w:val="0085592C"/>
    <w:rsid w:val="00857016"/>
    <w:rsid w:val="008964F2"/>
    <w:rsid w:val="008A6322"/>
    <w:rsid w:val="008B41D0"/>
    <w:rsid w:val="008D21C0"/>
    <w:rsid w:val="008D7A1B"/>
    <w:rsid w:val="008F56EE"/>
    <w:rsid w:val="008F60BC"/>
    <w:rsid w:val="00916FD0"/>
    <w:rsid w:val="00930C7C"/>
    <w:rsid w:val="00932F18"/>
    <w:rsid w:val="00946200"/>
    <w:rsid w:val="00961CAD"/>
    <w:rsid w:val="0099474B"/>
    <w:rsid w:val="009E5108"/>
    <w:rsid w:val="009E6279"/>
    <w:rsid w:val="009F16C8"/>
    <w:rsid w:val="009F2971"/>
    <w:rsid w:val="00A0277B"/>
    <w:rsid w:val="00A11A65"/>
    <w:rsid w:val="00A55D35"/>
    <w:rsid w:val="00A76C3A"/>
    <w:rsid w:val="00AA0930"/>
    <w:rsid w:val="00AA12DC"/>
    <w:rsid w:val="00AA2376"/>
    <w:rsid w:val="00AA3DD5"/>
    <w:rsid w:val="00AD5877"/>
    <w:rsid w:val="00AF7B14"/>
    <w:rsid w:val="00B220F2"/>
    <w:rsid w:val="00B22931"/>
    <w:rsid w:val="00B84DB5"/>
    <w:rsid w:val="00B90422"/>
    <w:rsid w:val="00BB13BF"/>
    <w:rsid w:val="00BB5678"/>
    <w:rsid w:val="00BB60BC"/>
    <w:rsid w:val="00BC3394"/>
    <w:rsid w:val="00BF2908"/>
    <w:rsid w:val="00C01EE5"/>
    <w:rsid w:val="00C0487D"/>
    <w:rsid w:val="00C26753"/>
    <w:rsid w:val="00C521B3"/>
    <w:rsid w:val="00C72430"/>
    <w:rsid w:val="00CF0B7A"/>
    <w:rsid w:val="00D33B04"/>
    <w:rsid w:val="00D348FB"/>
    <w:rsid w:val="00D364F4"/>
    <w:rsid w:val="00D37A84"/>
    <w:rsid w:val="00D43C6C"/>
    <w:rsid w:val="00D62050"/>
    <w:rsid w:val="00D6774F"/>
    <w:rsid w:val="00D818D8"/>
    <w:rsid w:val="00D85103"/>
    <w:rsid w:val="00DA2C7C"/>
    <w:rsid w:val="00DB05B1"/>
    <w:rsid w:val="00DB68FF"/>
    <w:rsid w:val="00DC1261"/>
    <w:rsid w:val="00DD2E9B"/>
    <w:rsid w:val="00DD4208"/>
    <w:rsid w:val="00E00F10"/>
    <w:rsid w:val="00E208EF"/>
    <w:rsid w:val="00E232BD"/>
    <w:rsid w:val="00E508D3"/>
    <w:rsid w:val="00E5721F"/>
    <w:rsid w:val="00EA6B02"/>
    <w:rsid w:val="00EB3183"/>
    <w:rsid w:val="00EC0BD9"/>
    <w:rsid w:val="00EC48C4"/>
    <w:rsid w:val="00EF607B"/>
    <w:rsid w:val="00F1650C"/>
    <w:rsid w:val="00F36226"/>
    <w:rsid w:val="00F37E9F"/>
    <w:rsid w:val="00F46D60"/>
    <w:rsid w:val="00FB52C4"/>
    <w:rsid w:val="00FE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63BE4598-046F-4574-9A0C-D78613B4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1">
    <w:name w:val="Manual Heading 1"/>
    <w:basedOn w:val="Heading1"/>
    <w:pPr>
      <w:tabs>
        <w:tab w:val="right" w:pos="9360"/>
      </w:tabs>
      <w:autoSpaceDE w:val="0"/>
      <w:autoSpaceDN w:val="0"/>
      <w:adjustRightInd w:val="0"/>
      <w:spacing w:before="0" w:after="0"/>
      <w:ind w:left="1440" w:hanging="1440"/>
      <w:jc w:val="both"/>
    </w:pPr>
    <w:rPr>
      <w:kern w:val="0"/>
      <w:sz w:val="28"/>
      <w:szCs w:val="24"/>
    </w:rPr>
  </w:style>
  <w:style w:type="paragraph" w:styleId="BodyText2">
    <w:name w:val="Body Text 2"/>
    <w:basedOn w:val="Normal"/>
    <w:pPr>
      <w:jc w:val="both"/>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after="120"/>
      <w:ind w:left="360"/>
    </w:pPr>
  </w:style>
  <w:style w:type="character" w:styleId="PageNumber">
    <w:name w:val="page number"/>
    <w:basedOn w:val="DefaultParagraphFont"/>
  </w:style>
  <w:style w:type="paragraph" w:customStyle="1" w:styleId="ManualHeading2">
    <w:name w:val="Manual Heading 2"/>
    <w:basedOn w:val="Heading2"/>
    <w:pPr>
      <w:widowControl w:val="0"/>
      <w:tabs>
        <w:tab w:val="right" w:pos="9360"/>
      </w:tabs>
      <w:autoSpaceDE w:val="0"/>
      <w:autoSpaceDN w:val="0"/>
      <w:adjustRightInd w:val="0"/>
      <w:spacing w:before="0" w:after="0"/>
      <w:ind w:left="1440" w:hanging="1440"/>
    </w:pPr>
    <w:rPr>
      <w:i w:val="0"/>
      <w:iCs w:val="0"/>
      <w:sz w:val="24"/>
      <w:szCs w:val="24"/>
    </w:rPr>
  </w:style>
  <w:style w:type="paragraph" w:styleId="BodyText">
    <w:name w:val="Body Text"/>
    <w:basedOn w:val="Normal"/>
    <w:pPr>
      <w:spacing w:after="120"/>
    </w:pPr>
  </w:style>
  <w:style w:type="character" w:styleId="Hyperlink">
    <w:name w:val="Hyperlink"/>
    <w:uiPriority w:val="99"/>
    <w:rPr>
      <w:color w:val="0000FF"/>
      <w:u w:val="single"/>
    </w:rPr>
  </w:style>
  <w:style w:type="paragraph" w:styleId="TOC1">
    <w:name w:val="toc 1"/>
    <w:basedOn w:val="Normal"/>
    <w:next w:val="Normal"/>
    <w:autoRedefine/>
    <w:uiPriority w:val="39"/>
    <w:pPr>
      <w:tabs>
        <w:tab w:val="right" w:leader="dot" w:pos="9350"/>
      </w:tabs>
      <w:spacing w:before="120"/>
      <w:ind w:left="2174" w:hanging="2174"/>
    </w:pPr>
    <w:rPr>
      <w:b/>
      <w:noProof/>
    </w:rPr>
  </w:style>
  <w:style w:type="paragraph" w:styleId="TOC2">
    <w:name w:val="toc 2"/>
    <w:basedOn w:val="Normal"/>
    <w:next w:val="Normal"/>
    <w:autoRedefine/>
    <w:uiPriority w:val="39"/>
    <w:pPr>
      <w:tabs>
        <w:tab w:val="right" w:leader="dot" w:pos="9350"/>
      </w:tabs>
      <w:ind w:left="2169" w:hanging="1446"/>
    </w:pPr>
  </w:style>
  <w:style w:type="character" w:customStyle="1" w:styleId="style41">
    <w:name w:val="style41"/>
    <w:rsid w:val="008D7A1B"/>
    <w:rPr>
      <w:sz w:val="24"/>
      <w:szCs w:val="24"/>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Style">
    <w:name w:val="Style"/>
    <w:basedOn w:val="Normal"/>
    <w:pPr>
      <w:widowControl w:val="0"/>
      <w:autoSpaceDE w:val="0"/>
      <w:autoSpaceDN w:val="0"/>
      <w:adjustRightInd w:val="0"/>
      <w:ind w:left="240" w:hanging="240"/>
    </w:pPr>
    <w:rPr>
      <w:rFonts w:ascii="Univers" w:hAnsi="Univers"/>
      <w:sz w:val="20"/>
    </w:rPr>
  </w:style>
  <w:style w:type="paragraph" w:styleId="Revision">
    <w:name w:val="Revision"/>
    <w:hidden/>
    <w:uiPriority w:val="99"/>
    <w:semiHidden/>
    <w:rsid w:val="00523318"/>
    <w:rPr>
      <w:rFonts w:ascii="Arial" w:hAnsi="Arial"/>
      <w:sz w:val="24"/>
      <w:szCs w:val="24"/>
    </w:rPr>
  </w:style>
  <w:style w:type="paragraph" w:styleId="BalloonText">
    <w:name w:val="Balloon Text"/>
    <w:basedOn w:val="Normal"/>
    <w:link w:val="BalloonTextChar"/>
    <w:rsid w:val="00523318"/>
    <w:rPr>
      <w:rFonts w:ascii="Tahoma" w:hAnsi="Tahoma" w:cs="Tahoma"/>
      <w:sz w:val="16"/>
      <w:szCs w:val="16"/>
    </w:rPr>
  </w:style>
  <w:style w:type="character" w:customStyle="1" w:styleId="BalloonTextChar">
    <w:name w:val="Balloon Text Char"/>
    <w:link w:val="BalloonText"/>
    <w:rsid w:val="00523318"/>
    <w:rPr>
      <w:rFonts w:ascii="Tahoma" w:hAnsi="Tahoma" w:cs="Tahoma"/>
      <w:sz w:val="16"/>
      <w:szCs w:val="16"/>
    </w:rPr>
  </w:style>
  <w:style w:type="character" w:styleId="CommentReference">
    <w:name w:val="annotation reference"/>
    <w:rsid w:val="00CF0B7A"/>
    <w:rPr>
      <w:sz w:val="16"/>
      <w:szCs w:val="16"/>
    </w:rPr>
  </w:style>
  <w:style w:type="paragraph" w:styleId="CommentText">
    <w:name w:val="annotation text"/>
    <w:basedOn w:val="Normal"/>
    <w:link w:val="CommentTextChar"/>
    <w:rsid w:val="00CF0B7A"/>
    <w:rPr>
      <w:sz w:val="20"/>
      <w:szCs w:val="20"/>
    </w:rPr>
  </w:style>
  <w:style w:type="character" w:customStyle="1" w:styleId="CommentTextChar">
    <w:name w:val="Comment Text Char"/>
    <w:link w:val="CommentText"/>
    <w:rsid w:val="00CF0B7A"/>
    <w:rPr>
      <w:rFonts w:ascii="Arial" w:hAnsi="Arial"/>
    </w:rPr>
  </w:style>
  <w:style w:type="paragraph" w:styleId="CommentSubject">
    <w:name w:val="annotation subject"/>
    <w:basedOn w:val="CommentText"/>
    <w:next w:val="CommentText"/>
    <w:link w:val="CommentSubjectChar"/>
    <w:rsid w:val="00CF0B7A"/>
    <w:rPr>
      <w:b/>
      <w:bCs/>
    </w:rPr>
  </w:style>
  <w:style w:type="character" w:customStyle="1" w:styleId="CommentSubjectChar">
    <w:name w:val="Comment Subject Char"/>
    <w:link w:val="CommentSubject"/>
    <w:rsid w:val="00CF0B7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629579">
      <w:bodyDiv w:val="1"/>
      <w:marLeft w:val="0"/>
      <w:marRight w:val="0"/>
      <w:marTop w:val="0"/>
      <w:marBottom w:val="0"/>
      <w:divBdr>
        <w:top w:val="none" w:sz="0" w:space="0" w:color="auto"/>
        <w:left w:val="none" w:sz="0" w:space="0" w:color="auto"/>
        <w:bottom w:val="none" w:sz="0" w:space="0" w:color="auto"/>
        <w:right w:val="none" w:sz="0" w:space="0" w:color="auto"/>
      </w:divBdr>
    </w:div>
    <w:div w:id="20957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edsweb.scdhhs.gov/EligibilityForms/FM%201233%20M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medsweb.scdhhs.gov/EligibilityForms/FM%2091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A3D8D5C9595A48BA8AB0A9150E9134" ma:contentTypeVersion="13" ma:contentTypeDescription="Create a new document." ma:contentTypeScope="" ma:versionID="0a6a2c0bc43a82e9da860af69c81739e">
  <xsd:schema xmlns:xsd="http://www.w3.org/2001/XMLSchema" xmlns:xs="http://www.w3.org/2001/XMLSchema" xmlns:p="http://schemas.microsoft.com/office/2006/metadata/properties" xmlns:ns2="10781d7c-6070-4b3e-ab1f-f71bff812929" targetNamespace="http://schemas.microsoft.com/office/2006/metadata/properties" ma:root="true" ma:fieldsID="a779a20aca05ef422c47dac4806042cb" ns2:_="">
    <xsd:import namespace="10781d7c-6070-4b3e-ab1f-f71bff812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81d7c-6070-4b3e-ab1f-f71bff8129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3389B-DE00-461C-A55C-1540422572E2}">
  <ds:schemaRefs>
    <ds:schemaRef ds:uri="http://schemas.microsoft.com/office/2006/metadata/longProperties"/>
  </ds:schemaRefs>
</ds:datastoreItem>
</file>

<file path=customXml/itemProps2.xml><?xml version="1.0" encoding="utf-8"?>
<ds:datastoreItem xmlns:ds="http://schemas.openxmlformats.org/officeDocument/2006/customXml" ds:itemID="{75BF0046-C26D-44A7-B0BC-D1335A86E123}">
  <ds:schemaRefs>
    <ds:schemaRef ds:uri="http://schemas.microsoft.com/sharepoint/v3/contenttype/forms"/>
  </ds:schemaRefs>
</ds:datastoreItem>
</file>

<file path=customXml/itemProps3.xml><?xml version="1.0" encoding="utf-8"?>
<ds:datastoreItem xmlns:ds="http://schemas.openxmlformats.org/officeDocument/2006/customXml" ds:itemID="{877C231F-7104-42C2-9BF6-8708F4406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81d7c-6070-4b3e-ab1f-f71bff812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3C26D-B837-4597-9824-CCDA952EAD84}">
  <ds:schemaRefs>
    <ds:schemaRef ds:uri="http://schemas.microsoft.com/sharepoint/events"/>
  </ds:schemaRefs>
</ds:datastoreItem>
</file>

<file path=customXml/itemProps5.xml><?xml version="1.0" encoding="utf-8"?>
<ds:datastoreItem xmlns:ds="http://schemas.openxmlformats.org/officeDocument/2006/customXml" ds:itemID="{214CBC8E-C1B8-4F6C-B709-69543A0448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3027</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306 - QI</vt:lpstr>
    </vt:vector>
  </TitlesOfParts>
  <Company>SCDHHS</Company>
  <LinksUpToDate>false</LinksUpToDate>
  <CharactersWithSpaces>20888</CharactersWithSpaces>
  <SharedDoc>false</SharedDoc>
  <HLinks>
    <vt:vector size="132" baseType="variant">
      <vt:variant>
        <vt:i4>5242966</vt:i4>
      </vt:variant>
      <vt:variant>
        <vt:i4>126</vt:i4>
      </vt:variant>
      <vt:variant>
        <vt:i4>0</vt:i4>
      </vt:variant>
      <vt:variant>
        <vt:i4>5</vt:i4>
      </vt:variant>
      <vt:variant>
        <vt:lpwstr>http://medsweb.scdhhs.gov/EligibilityForms/FM 1233 ME.pdf</vt:lpwstr>
      </vt:variant>
      <vt:variant>
        <vt:lpwstr/>
      </vt:variant>
      <vt:variant>
        <vt:i4>851996</vt:i4>
      </vt:variant>
      <vt:variant>
        <vt:i4>123</vt:i4>
      </vt:variant>
      <vt:variant>
        <vt:i4>0</vt:i4>
      </vt:variant>
      <vt:variant>
        <vt:i4>5</vt:i4>
      </vt:variant>
      <vt:variant>
        <vt:lpwstr>http://medsweb.scdhhs.gov/EligibilityForms/FM 914.pdf</vt:lpwstr>
      </vt:variant>
      <vt:variant>
        <vt:lpwstr/>
      </vt:variant>
      <vt:variant>
        <vt:i4>1572927</vt:i4>
      </vt:variant>
      <vt:variant>
        <vt:i4>116</vt:i4>
      </vt:variant>
      <vt:variant>
        <vt:i4>0</vt:i4>
      </vt:variant>
      <vt:variant>
        <vt:i4>5</vt:i4>
      </vt:variant>
      <vt:variant>
        <vt:lpwstr/>
      </vt:variant>
      <vt:variant>
        <vt:lpwstr>_Toc395516856</vt:lpwstr>
      </vt:variant>
      <vt:variant>
        <vt:i4>1572927</vt:i4>
      </vt:variant>
      <vt:variant>
        <vt:i4>110</vt:i4>
      </vt:variant>
      <vt:variant>
        <vt:i4>0</vt:i4>
      </vt:variant>
      <vt:variant>
        <vt:i4>5</vt:i4>
      </vt:variant>
      <vt:variant>
        <vt:lpwstr/>
      </vt:variant>
      <vt:variant>
        <vt:lpwstr>_Toc395516855</vt:lpwstr>
      </vt:variant>
      <vt:variant>
        <vt:i4>1572927</vt:i4>
      </vt:variant>
      <vt:variant>
        <vt:i4>104</vt:i4>
      </vt:variant>
      <vt:variant>
        <vt:i4>0</vt:i4>
      </vt:variant>
      <vt:variant>
        <vt:i4>5</vt:i4>
      </vt:variant>
      <vt:variant>
        <vt:lpwstr/>
      </vt:variant>
      <vt:variant>
        <vt:lpwstr>_Toc395516854</vt:lpwstr>
      </vt:variant>
      <vt:variant>
        <vt:i4>1572927</vt:i4>
      </vt:variant>
      <vt:variant>
        <vt:i4>98</vt:i4>
      </vt:variant>
      <vt:variant>
        <vt:i4>0</vt:i4>
      </vt:variant>
      <vt:variant>
        <vt:i4>5</vt:i4>
      </vt:variant>
      <vt:variant>
        <vt:lpwstr/>
      </vt:variant>
      <vt:variant>
        <vt:lpwstr>_Toc395516853</vt:lpwstr>
      </vt:variant>
      <vt:variant>
        <vt:i4>1572927</vt:i4>
      </vt:variant>
      <vt:variant>
        <vt:i4>92</vt:i4>
      </vt:variant>
      <vt:variant>
        <vt:i4>0</vt:i4>
      </vt:variant>
      <vt:variant>
        <vt:i4>5</vt:i4>
      </vt:variant>
      <vt:variant>
        <vt:lpwstr/>
      </vt:variant>
      <vt:variant>
        <vt:lpwstr>_Toc395516852</vt:lpwstr>
      </vt:variant>
      <vt:variant>
        <vt:i4>1572927</vt:i4>
      </vt:variant>
      <vt:variant>
        <vt:i4>86</vt:i4>
      </vt:variant>
      <vt:variant>
        <vt:i4>0</vt:i4>
      </vt:variant>
      <vt:variant>
        <vt:i4>5</vt:i4>
      </vt:variant>
      <vt:variant>
        <vt:lpwstr/>
      </vt:variant>
      <vt:variant>
        <vt:lpwstr>_Toc395516851</vt:lpwstr>
      </vt:variant>
      <vt:variant>
        <vt:i4>1572927</vt:i4>
      </vt:variant>
      <vt:variant>
        <vt:i4>80</vt:i4>
      </vt:variant>
      <vt:variant>
        <vt:i4>0</vt:i4>
      </vt:variant>
      <vt:variant>
        <vt:i4>5</vt:i4>
      </vt:variant>
      <vt:variant>
        <vt:lpwstr/>
      </vt:variant>
      <vt:variant>
        <vt:lpwstr>_Toc395516850</vt:lpwstr>
      </vt:variant>
      <vt:variant>
        <vt:i4>1638463</vt:i4>
      </vt:variant>
      <vt:variant>
        <vt:i4>74</vt:i4>
      </vt:variant>
      <vt:variant>
        <vt:i4>0</vt:i4>
      </vt:variant>
      <vt:variant>
        <vt:i4>5</vt:i4>
      </vt:variant>
      <vt:variant>
        <vt:lpwstr/>
      </vt:variant>
      <vt:variant>
        <vt:lpwstr>_Toc395516849</vt:lpwstr>
      </vt:variant>
      <vt:variant>
        <vt:i4>1638463</vt:i4>
      </vt:variant>
      <vt:variant>
        <vt:i4>68</vt:i4>
      </vt:variant>
      <vt:variant>
        <vt:i4>0</vt:i4>
      </vt:variant>
      <vt:variant>
        <vt:i4>5</vt:i4>
      </vt:variant>
      <vt:variant>
        <vt:lpwstr/>
      </vt:variant>
      <vt:variant>
        <vt:lpwstr>_Toc395516848</vt:lpwstr>
      </vt:variant>
      <vt:variant>
        <vt:i4>1638463</vt:i4>
      </vt:variant>
      <vt:variant>
        <vt:i4>62</vt:i4>
      </vt:variant>
      <vt:variant>
        <vt:i4>0</vt:i4>
      </vt:variant>
      <vt:variant>
        <vt:i4>5</vt:i4>
      </vt:variant>
      <vt:variant>
        <vt:lpwstr/>
      </vt:variant>
      <vt:variant>
        <vt:lpwstr>_Toc395516847</vt:lpwstr>
      </vt:variant>
      <vt:variant>
        <vt:i4>1638463</vt:i4>
      </vt:variant>
      <vt:variant>
        <vt:i4>56</vt:i4>
      </vt:variant>
      <vt:variant>
        <vt:i4>0</vt:i4>
      </vt:variant>
      <vt:variant>
        <vt:i4>5</vt:i4>
      </vt:variant>
      <vt:variant>
        <vt:lpwstr/>
      </vt:variant>
      <vt:variant>
        <vt:lpwstr>_Toc395516846</vt:lpwstr>
      </vt:variant>
      <vt:variant>
        <vt:i4>1638463</vt:i4>
      </vt:variant>
      <vt:variant>
        <vt:i4>50</vt:i4>
      </vt:variant>
      <vt:variant>
        <vt:i4>0</vt:i4>
      </vt:variant>
      <vt:variant>
        <vt:i4>5</vt:i4>
      </vt:variant>
      <vt:variant>
        <vt:lpwstr/>
      </vt:variant>
      <vt:variant>
        <vt:lpwstr>_Toc395516845</vt:lpwstr>
      </vt:variant>
      <vt:variant>
        <vt:i4>1638463</vt:i4>
      </vt:variant>
      <vt:variant>
        <vt:i4>44</vt:i4>
      </vt:variant>
      <vt:variant>
        <vt:i4>0</vt:i4>
      </vt:variant>
      <vt:variant>
        <vt:i4>5</vt:i4>
      </vt:variant>
      <vt:variant>
        <vt:lpwstr/>
      </vt:variant>
      <vt:variant>
        <vt:lpwstr>_Toc395516844</vt:lpwstr>
      </vt:variant>
      <vt:variant>
        <vt:i4>1638463</vt:i4>
      </vt:variant>
      <vt:variant>
        <vt:i4>38</vt:i4>
      </vt:variant>
      <vt:variant>
        <vt:i4>0</vt:i4>
      </vt:variant>
      <vt:variant>
        <vt:i4>5</vt:i4>
      </vt:variant>
      <vt:variant>
        <vt:lpwstr/>
      </vt:variant>
      <vt:variant>
        <vt:lpwstr>_Toc395516843</vt:lpwstr>
      </vt:variant>
      <vt:variant>
        <vt:i4>1638463</vt:i4>
      </vt:variant>
      <vt:variant>
        <vt:i4>32</vt:i4>
      </vt:variant>
      <vt:variant>
        <vt:i4>0</vt:i4>
      </vt:variant>
      <vt:variant>
        <vt:i4>5</vt:i4>
      </vt:variant>
      <vt:variant>
        <vt:lpwstr/>
      </vt:variant>
      <vt:variant>
        <vt:lpwstr>_Toc395516842</vt:lpwstr>
      </vt:variant>
      <vt:variant>
        <vt:i4>1638463</vt:i4>
      </vt:variant>
      <vt:variant>
        <vt:i4>26</vt:i4>
      </vt:variant>
      <vt:variant>
        <vt:i4>0</vt:i4>
      </vt:variant>
      <vt:variant>
        <vt:i4>5</vt:i4>
      </vt:variant>
      <vt:variant>
        <vt:lpwstr/>
      </vt:variant>
      <vt:variant>
        <vt:lpwstr>_Toc395516841</vt:lpwstr>
      </vt:variant>
      <vt:variant>
        <vt:i4>1638463</vt:i4>
      </vt:variant>
      <vt:variant>
        <vt:i4>20</vt:i4>
      </vt:variant>
      <vt:variant>
        <vt:i4>0</vt:i4>
      </vt:variant>
      <vt:variant>
        <vt:i4>5</vt:i4>
      </vt:variant>
      <vt:variant>
        <vt:lpwstr/>
      </vt:variant>
      <vt:variant>
        <vt:lpwstr>_Toc395516840</vt:lpwstr>
      </vt:variant>
      <vt:variant>
        <vt:i4>1966143</vt:i4>
      </vt:variant>
      <vt:variant>
        <vt:i4>14</vt:i4>
      </vt:variant>
      <vt:variant>
        <vt:i4>0</vt:i4>
      </vt:variant>
      <vt:variant>
        <vt:i4>5</vt:i4>
      </vt:variant>
      <vt:variant>
        <vt:lpwstr/>
      </vt:variant>
      <vt:variant>
        <vt:lpwstr>_Toc395516839</vt:lpwstr>
      </vt:variant>
      <vt:variant>
        <vt:i4>1966143</vt:i4>
      </vt:variant>
      <vt:variant>
        <vt:i4>8</vt:i4>
      </vt:variant>
      <vt:variant>
        <vt:i4>0</vt:i4>
      </vt:variant>
      <vt:variant>
        <vt:i4>5</vt:i4>
      </vt:variant>
      <vt:variant>
        <vt:lpwstr/>
      </vt:variant>
      <vt:variant>
        <vt:lpwstr>_Toc395516838</vt:lpwstr>
      </vt:variant>
      <vt:variant>
        <vt:i4>1966143</vt:i4>
      </vt:variant>
      <vt:variant>
        <vt:i4>2</vt:i4>
      </vt:variant>
      <vt:variant>
        <vt:i4>0</vt:i4>
      </vt:variant>
      <vt:variant>
        <vt:i4>5</vt:i4>
      </vt:variant>
      <vt:variant>
        <vt:lpwstr/>
      </vt:variant>
      <vt:variant>
        <vt:lpwstr>_Toc395516837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306 - QI</dc:title>
  <dc:subject/>
  <dc:creator>Julius Covington</dc:creator>
  <cp:keywords/>
  <cp:lastModifiedBy>Julius Covington</cp:lastModifiedBy>
  <cp:revision>3</cp:revision>
  <cp:lastPrinted>2008-10-10T19:49:00Z</cp:lastPrinted>
  <dcterms:created xsi:type="dcterms:W3CDTF">2014-12-12T20:09:00Z</dcterms:created>
  <dcterms:modified xsi:type="dcterms:W3CDTF">2015-10-02T01:31:00Z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R2UUKJDZ4VCH-2180-108</vt:lpwstr>
  </property>
  <property fmtid="{D5CDD505-2E9C-101B-9397-08002B2CF9AE}" pid="3" name="_dlc_DocIdItemGuid">
    <vt:lpwstr>eb85e843-3bbc-4d71-a7ea-f4dd4e0d33a7</vt:lpwstr>
  </property>
  <property fmtid="{D5CDD505-2E9C-101B-9397-08002B2CF9AE}" pid="4" name="_dlc_DocIdUrl">
    <vt:lpwstr>https://team.scdhhs.gov/pmo/ProjectRepository/1211207/_layouts/DocIdRedir.aspx?ID=R2UUKJDZ4VCH-2180-108, R2UUKJDZ4VCH-2180-108</vt:lpwstr>
  </property>
</Properties>
</file>