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p"/>
    <w:bookmarkEnd w:id="0"/>
    <w:p w:rsidR="006D50F1" w:rsidRDefault="00344B8D">
      <w:pPr>
        <w:pStyle w:val="TOC1"/>
        <w:rPr>
          <w:rFonts w:asciiTheme="minorHAnsi" w:eastAsiaTheme="minorEastAsia" w:hAnsiTheme="minorHAnsi" w:cstheme="minorBidi"/>
          <w:b w:val="0"/>
          <w:bCs w:val="0"/>
          <w:sz w:val="22"/>
          <w:szCs w:val="22"/>
        </w:rPr>
      </w:pPr>
      <w:r>
        <w:fldChar w:fldCharType="begin"/>
      </w:r>
      <w:r>
        <w:instrText xml:space="preserve"> TOC \o "1-2" \h \z </w:instrText>
      </w:r>
      <w:r>
        <w:fldChar w:fldCharType="separate"/>
      </w:r>
      <w:hyperlink w:anchor="_Toc447290249" w:history="1">
        <w:r w:rsidR="006D50F1" w:rsidRPr="006E7B4D">
          <w:rPr>
            <w:rStyle w:val="Hyperlink"/>
          </w:rPr>
          <w:t>602.01</w:t>
        </w:r>
        <w:r w:rsidR="006D50F1">
          <w:rPr>
            <w:rFonts w:asciiTheme="minorHAnsi" w:eastAsiaTheme="minorEastAsia" w:hAnsiTheme="minorHAnsi" w:cstheme="minorBidi"/>
            <w:b w:val="0"/>
            <w:bCs w:val="0"/>
            <w:sz w:val="22"/>
            <w:szCs w:val="22"/>
          </w:rPr>
          <w:tab/>
        </w:r>
        <w:r w:rsidR="006D50F1" w:rsidRPr="006E7B4D">
          <w:rPr>
            <w:rStyle w:val="Hyperlink"/>
          </w:rPr>
          <w:t>Introduction</w:t>
        </w:r>
        <w:r w:rsidR="006D50F1">
          <w:rPr>
            <w:webHidden/>
          </w:rPr>
          <w:tab/>
        </w:r>
        <w:r w:rsidR="006D50F1">
          <w:rPr>
            <w:webHidden/>
          </w:rPr>
          <w:fldChar w:fldCharType="begin"/>
        </w:r>
        <w:r w:rsidR="006D50F1">
          <w:rPr>
            <w:webHidden/>
          </w:rPr>
          <w:instrText xml:space="preserve"> PAGEREF _Toc447290249 \h </w:instrText>
        </w:r>
        <w:r w:rsidR="006D50F1">
          <w:rPr>
            <w:webHidden/>
          </w:rPr>
        </w:r>
        <w:r w:rsidR="006D50F1">
          <w:rPr>
            <w:webHidden/>
          </w:rPr>
          <w:fldChar w:fldCharType="separate"/>
        </w:r>
        <w:r w:rsidR="006D50F1">
          <w:rPr>
            <w:webHidden/>
          </w:rPr>
          <w:t>2</w:t>
        </w:r>
        <w:r w:rsidR="006D50F1">
          <w:rPr>
            <w:webHidden/>
          </w:rPr>
          <w:fldChar w:fldCharType="end"/>
        </w:r>
      </w:hyperlink>
    </w:p>
    <w:p w:rsidR="006D50F1" w:rsidRDefault="006D50F1">
      <w:pPr>
        <w:pStyle w:val="TOC1"/>
        <w:rPr>
          <w:rFonts w:asciiTheme="minorHAnsi" w:eastAsiaTheme="minorEastAsia" w:hAnsiTheme="minorHAnsi" w:cstheme="minorBidi"/>
          <w:b w:val="0"/>
          <w:bCs w:val="0"/>
          <w:sz w:val="22"/>
          <w:szCs w:val="22"/>
        </w:rPr>
      </w:pPr>
      <w:hyperlink w:anchor="_Toc447290250" w:history="1">
        <w:r w:rsidRPr="006E7B4D">
          <w:rPr>
            <w:rStyle w:val="Hyperlink"/>
          </w:rPr>
          <w:t>602.02</w:t>
        </w:r>
        <w:r>
          <w:rPr>
            <w:rFonts w:asciiTheme="minorHAnsi" w:eastAsiaTheme="minorEastAsia" w:hAnsiTheme="minorHAnsi" w:cstheme="minorBidi"/>
            <w:b w:val="0"/>
            <w:bCs w:val="0"/>
            <w:sz w:val="22"/>
            <w:szCs w:val="22"/>
          </w:rPr>
          <w:tab/>
        </w:r>
        <w:r w:rsidRPr="006E7B4D">
          <w:rPr>
            <w:rStyle w:val="Hyperlink"/>
          </w:rPr>
          <w:t>Presumptive Disa</w:t>
        </w:r>
        <w:bookmarkStart w:id="1" w:name="_GoBack"/>
        <w:bookmarkEnd w:id="1"/>
        <w:r w:rsidRPr="006E7B4D">
          <w:rPr>
            <w:rStyle w:val="Hyperlink"/>
          </w:rPr>
          <w:t>bility Process and Procedure</w:t>
        </w:r>
        <w:r>
          <w:rPr>
            <w:webHidden/>
          </w:rPr>
          <w:tab/>
        </w:r>
        <w:r>
          <w:rPr>
            <w:webHidden/>
          </w:rPr>
          <w:fldChar w:fldCharType="begin"/>
        </w:r>
        <w:r>
          <w:rPr>
            <w:webHidden/>
          </w:rPr>
          <w:instrText xml:space="preserve"> PAGEREF _Toc447290250 \h </w:instrText>
        </w:r>
        <w:r>
          <w:rPr>
            <w:webHidden/>
          </w:rPr>
        </w:r>
        <w:r>
          <w:rPr>
            <w:webHidden/>
          </w:rPr>
          <w:fldChar w:fldCharType="separate"/>
        </w:r>
        <w:r>
          <w:rPr>
            <w:webHidden/>
          </w:rPr>
          <w:t>2</w:t>
        </w:r>
        <w:r>
          <w:rPr>
            <w:webHidden/>
          </w:rPr>
          <w:fldChar w:fldCharType="end"/>
        </w:r>
      </w:hyperlink>
    </w:p>
    <w:p w:rsidR="00344B8D" w:rsidRDefault="00344B8D">
      <w:pPr>
        <w:jc w:val="both"/>
        <w:rPr>
          <w:rFonts w:ascii="Arial" w:hAnsi="Arial" w:cs="Arial"/>
        </w:rPr>
      </w:pPr>
      <w:r>
        <w:rPr>
          <w:rFonts w:ascii="Arial" w:hAnsi="Arial" w:cs="Arial"/>
        </w:rPr>
        <w:fldChar w:fldCharType="end"/>
      </w:r>
    </w:p>
    <w:p w:rsidR="00344B8D" w:rsidRDefault="00344B8D">
      <w:pPr>
        <w:jc w:val="both"/>
        <w:rPr>
          <w:rFonts w:ascii="Arial" w:hAnsi="Arial" w:cs="Arial"/>
        </w:rPr>
      </w:pPr>
      <w:r>
        <w:rPr>
          <w:rFonts w:ascii="Arial" w:hAnsi="Arial" w:cs="Arial"/>
        </w:rPr>
        <w:br w:type="page"/>
      </w:r>
    </w:p>
    <w:p w:rsidR="00344B8D" w:rsidRDefault="00EE151D">
      <w:pPr>
        <w:pStyle w:val="ManualHeading1"/>
      </w:pPr>
      <w:bookmarkStart w:id="2" w:name="_Toc447290249"/>
      <w:r>
        <w:lastRenderedPageBreak/>
        <w:t>602</w:t>
      </w:r>
      <w:r w:rsidR="00344B8D">
        <w:t>.01</w:t>
      </w:r>
      <w:r w:rsidR="00344B8D">
        <w:tab/>
        <w:t>Introduction</w:t>
      </w:r>
      <w:bookmarkEnd w:id="2"/>
    </w:p>
    <w:p w:rsidR="00EE151D" w:rsidRPr="001E6FC3" w:rsidRDefault="006D50F1" w:rsidP="00EE151D">
      <w:pPr>
        <w:pStyle w:val="BodyText2"/>
        <w:widowControl w:val="0"/>
        <w:jc w:val="right"/>
        <w:rPr>
          <w:bCs/>
          <w:sz w:val="16"/>
          <w:szCs w:val="16"/>
        </w:rPr>
      </w:pPr>
      <w:r>
        <w:rPr>
          <w:sz w:val="16"/>
          <w:szCs w:val="16"/>
        </w:rPr>
        <w:t>(Rev</w:t>
      </w:r>
      <w:r w:rsidR="00EE151D" w:rsidRPr="001E6FC3">
        <w:rPr>
          <w:sz w:val="16"/>
          <w:szCs w:val="16"/>
        </w:rPr>
        <w:t>. 0</w:t>
      </w:r>
      <w:r>
        <w:rPr>
          <w:sz w:val="16"/>
          <w:szCs w:val="16"/>
        </w:rPr>
        <w:t>4</w:t>
      </w:r>
      <w:r w:rsidR="00EE151D" w:rsidRPr="001E6FC3">
        <w:rPr>
          <w:sz w:val="16"/>
          <w:szCs w:val="16"/>
        </w:rPr>
        <w:t>/01/16)</w:t>
      </w:r>
    </w:p>
    <w:p w:rsidR="00EE151D" w:rsidRPr="00EE151D" w:rsidRDefault="00EE151D" w:rsidP="00EE151D">
      <w:pPr>
        <w:widowControl w:val="0"/>
        <w:contextualSpacing/>
        <w:jc w:val="right"/>
        <w:rPr>
          <w:rStyle w:val="Hyperlink"/>
          <w:rFonts w:ascii="Arial" w:hAnsi="Arial" w:cs="Arial"/>
        </w:rPr>
      </w:pPr>
      <w:r w:rsidRPr="00EE151D">
        <w:rPr>
          <w:rFonts w:ascii="Arial" w:hAnsi="Arial" w:cs="Arial"/>
          <w:color w:val="0070C0"/>
        </w:rPr>
        <w:fldChar w:fldCharType="begin"/>
      </w:r>
      <w:r w:rsidRPr="00EE151D">
        <w:rPr>
          <w:rFonts w:ascii="Arial" w:hAnsi="Arial" w:cs="Arial"/>
          <w:color w:val="0070C0"/>
        </w:rPr>
        <w:instrText xml:space="preserve"> HYPERLINK "https://secure.ssa.gov/poms.NSF/lnx/0423535010" </w:instrText>
      </w:r>
      <w:r w:rsidRPr="00EE151D">
        <w:rPr>
          <w:rFonts w:ascii="Arial" w:hAnsi="Arial" w:cs="Arial"/>
          <w:color w:val="0070C0"/>
        </w:rPr>
        <w:fldChar w:fldCharType="separate"/>
      </w:r>
      <w:r w:rsidRPr="00EE151D">
        <w:rPr>
          <w:rStyle w:val="Hyperlink"/>
          <w:rFonts w:ascii="Arial" w:hAnsi="Arial" w:cs="Arial"/>
        </w:rPr>
        <w:t>POMS DI 23535.010</w:t>
      </w:r>
    </w:p>
    <w:p w:rsidR="00EE151D" w:rsidRPr="00EE151D" w:rsidRDefault="00EE151D" w:rsidP="00EE151D">
      <w:pPr>
        <w:widowControl w:val="0"/>
        <w:contextualSpacing/>
        <w:jc w:val="both"/>
        <w:rPr>
          <w:rFonts w:ascii="Arial" w:hAnsi="Arial" w:cs="Arial"/>
        </w:rPr>
      </w:pPr>
      <w:r w:rsidRPr="00EE151D">
        <w:rPr>
          <w:rFonts w:ascii="Arial" w:hAnsi="Arial" w:cs="Arial"/>
          <w:color w:val="0070C0"/>
        </w:rPr>
        <w:fldChar w:fldCharType="end"/>
      </w:r>
      <w:r w:rsidRPr="00EE151D">
        <w:rPr>
          <w:rFonts w:ascii="Arial" w:hAnsi="Arial" w:cs="Arial"/>
        </w:rPr>
        <w:t xml:space="preserve">Presumptive disability (PD) allows an applicant to be presumed disabled for the purpose of determining categorical eligibility until the earlier of the six months after the onset date or a final disability decision is reached. Presumptive disability is appropriate when the available evidence demonstrates a strong likelihood that: </w:t>
      </w:r>
    </w:p>
    <w:p w:rsidR="00EE151D" w:rsidRPr="00EE151D" w:rsidRDefault="00EE151D" w:rsidP="00EE151D">
      <w:pPr>
        <w:widowControl w:val="0"/>
        <w:contextualSpacing/>
        <w:jc w:val="both"/>
        <w:rPr>
          <w:rFonts w:ascii="Arial" w:hAnsi="Arial" w:cs="Arial"/>
        </w:rPr>
      </w:pPr>
    </w:p>
    <w:p w:rsidR="00EE151D" w:rsidRPr="00EE151D" w:rsidRDefault="00EE151D" w:rsidP="00EE151D">
      <w:pPr>
        <w:pStyle w:val="ListParagraph"/>
        <w:widowControl w:val="0"/>
        <w:numPr>
          <w:ilvl w:val="0"/>
          <w:numId w:val="19"/>
        </w:numPr>
        <w:jc w:val="both"/>
        <w:rPr>
          <w:rFonts w:cs="Arial"/>
        </w:rPr>
      </w:pPr>
      <w:r w:rsidRPr="00EE151D">
        <w:rPr>
          <w:rFonts w:cs="Arial"/>
        </w:rPr>
        <w:t xml:space="preserve">Disability or blindness will be established when complete evidence is obtained, or the evidence establishes a reasonable basis for presuming the individual is currently disabled, and </w:t>
      </w:r>
    </w:p>
    <w:p w:rsidR="00EE151D" w:rsidRPr="00EE151D" w:rsidRDefault="00EE151D" w:rsidP="00EE151D">
      <w:pPr>
        <w:pStyle w:val="ListParagraph"/>
        <w:widowControl w:val="0"/>
        <w:numPr>
          <w:ilvl w:val="0"/>
          <w:numId w:val="19"/>
        </w:numPr>
        <w:jc w:val="both"/>
        <w:rPr>
          <w:rFonts w:cs="Arial"/>
        </w:rPr>
      </w:pPr>
      <w:r w:rsidRPr="00EE151D">
        <w:rPr>
          <w:rFonts w:cs="Arial"/>
        </w:rPr>
        <w:t>The disabling impairment has lasted or is likely to last at least 12 months.</w:t>
      </w:r>
    </w:p>
    <w:p w:rsidR="00EE151D" w:rsidRPr="00EE151D" w:rsidRDefault="00EE151D" w:rsidP="00EE151D">
      <w:pPr>
        <w:widowControl w:val="0"/>
        <w:contextualSpacing/>
        <w:jc w:val="both"/>
        <w:rPr>
          <w:rFonts w:ascii="Arial" w:hAnsi="Arial" w:cs="Arial"/>
        </w:rPr>
      </w:pPr>
    </w:p>
    <w:p w:rsidR="00EE151D" w:rsidRPr="00EE151D" w:rsidRDefault="00EE151D" w:rsidP="00EE151D">
      <w:pPr>
        <w:widowControl w:val="0"/>
        <w:contextualSpacing/>
        <w:jc w:val="both"/>
        <w:rPr>
          <w:rFonts w:ascii="Arial" w:hAnsi="Arial" w:cs="Arial"/>
        </w:rPr>
      </w:pPr>
      <w:r w:rsidRPr="00EE151D">
        <w:rPr>
          <w:rFonts w:ascii="Arial" w:hAnsi="Arial" w:cs="Arial"/>
        </w:rPr>
        <w:t>The following examples are provided to assist in determining the correct date for PD/PB. Do not enter a PD or PB onset earlier than the month in which the claimant filed his or her application.</w:t>
      </w:r>
    </w:p>
    <w:p w:rsidR="00EE151D" w:rsidRPr="00EE151D" w:rsidRDefault="00EE151D" w:rsidP="00EE151D">
      <w:pPr>
        <w:widowControl w:val="0"/>
        <w:contextualSpacing/>
        <w:jc w:val="both"/>
        <w:rPr>
          <w:rFonts w:ascii="Arial" w:hAnsi="Arial" w:cs="Arial"/>
        </w:rPr>
      </w:pPr>
    </w:p>
    <w:p w:rsidR="00EE151D" w:rsidRPr="00EE151D" w:rsidRDefault="00EE151D" w:rsidP="00EE151D">
      <w:pPr>
        <w:widowControl w:val="0"/>
        <w:numPr>
          <w:ilvl w:val="0"/>
          <w:numId w:val="20"/>
        </w:numPr>
        <w:contextualSpacing/>
        <w:jc w:val="both"/>
        <w:rPr>
          <w:rFonts w:ascii="Arial" w:hAnsi="Arial" w:cs="Arial"/>
        </w:rPr>
      </w:pPr>
      <w:r w:rsidRPr="00EE151D">
        <w:rPr>
          <w:rFonts w:ascii="Arial" w:hAnsi="Arial" w:cs="Arial"/>
        </w:rPr>
        <w:t>If the PD finding is made in the month in which the application was filed, enter the application date.</w:t>
      </w:r>
    </w:p>
    <w:p w:rsidR="00EE151D" w:rsidRPr="00EE151D" w:rsidRDefault="00EE151D" w:rsidP="00EE151D">
      <w:pPr>
        <w:widowControl w:val="0"/>
        <w:numPr>
          <w:ilvl w:val="0"/>
          <w:numId w:val="20"/>
        </w:numPr>
        <w:contextualSpacing/>
        <w:jc w:val="both"/>
        <w:rPr>
          <w:rFonts w:ascii="Arial" w:hAnsi="Arial" w:cs="Arial"/>
        </w:rPr>
      </w:pPr>
      <w:r w:rsidRPr="00EE151D">
        <w:rPr>
          <w:rFonts w:ascii="Arial" w:hAnsi="Arial" w:cs="Arial"/>
        </w:rPr>
        <w:t>If the current month is the month immediately following the month of filing, use the application date as the onset date.</w:t>
      </w:r>
    </w:p>
    <w:p w:rsidR="00EE151D" w:rsidRPr="00EE151D" w:rsidRDefault="00EE151D" w:rsidP="00EE151D">
      <w:pPr>
        <w:widowControl w:val="0"/>
        <w:numPr>
          <w:ilvl w:val="0"/>
          <w:numId w:val="20"/>
        </w:numPr>
        <w:contextualSpacing/>
        <w:jc w:val="both"/>
        <w:rPr>
          <w:rFonts w:ascii="Arial" w:hAnsi="Arial" w:cs="Arial"/>
        </w:rPr>
      </w:pPr>
      <w:r w:rsidRPr="00EE151D">
        <w:rPr>
          <w:rFonts w:ascii="Arial" w:hAnsi="Arial" w:cs="Arial"/>
        </w:rPr>
        <w:t>If the PD finding is made two or more months after the month of filing, enter the month and year prior to the month in which the PD finding is made.</w:t>
      </w:r>
    </w:p>
    <w:p w:rsidR="00344B8D" w:rsidRDefault="00344B8D">
      <w:pPr>
        <w:jc w:val="both"/>
        <w:rPr>
          <w:rFonts w:ascii="Arial" w:hAnsi="Arial" w:cs="Arial"/>
        </w:rPr>
      </w:pPr>
    </w:p>
    <w:p w:rsidR="00344B8D" w:rsidRDefault="00EE151D">
      <w:pPr>
        <w:pStyle w:val="ManualHeading1"/>
      </w:pPr>
      <w:bookmarkStart w:id="3" w:name="_Toc447290250"/>
      <w:r>
        <w:t>602</w:t>
      </w:r>
      <w:r w:rsidR="00344B8D">
        <w:t>.02</w:t>
      </w:r>
      <w:r w:rsidR="00344B8D">
        <w:tab/>
        <w:t>Pr</w:t>
      </w:r>
      <w:r w:rsidR="006D50F1">
        <w:t>esumptive Disability Process and Procedure</w:t>
      </w:r>
      <w:bookmarkEnd w:id="3"/>
    </w:p>
    <w:p w:rsidR="00302A4C" w:rsidRDefault="00EE151D" w:rsidP="00302A4C">
      <w:pPr>
        <w:jc w:val="right"/>
        <w:rPr>
          <w:rFonts w:ascii="Arial" w:hAnsi="Arial" w:cs="Arial"/>
          <w:bCs/>
          <w:sz w:val="16"/>
        </w:rPr>
      </w:pPr>
      <w:r>
        <w:rPr>
          <w:rFonts w:ascii="Arial" w:hAnsi="Arial" w:cs="Arial"/>
          <w:bCs/>
          <w:sz w:val="16"/>
        </w:rPr>
        <w:t>(Eff. 03/01/</w:t>
      </w:r>
      <w:r w:rsidRPr="00EE151D">
        <w:rPr>
          <w:rFonts w:ascii="Arial" w:hAnsi="Arial" w:cs="Arial"/>
          <w:bCs/>
          <w:sz w:val="16"/>
        </w:rPr>
        <w:t>16)</w:t>
      </w:r>
    </w:p>
    <w:tbl>
      <w:tblPr>
        <w:tblStyle w:val="TableGrid"/>
        <w:tblW w:w="5000" w:type="pct"/>
        <w:tblLook w:val="04A0" w:firstRow="1" w:lastRow="0" w:firstColumn="1" w:lastColumn="0" w:noHBand="0" w:noVBand="1"/>
      </w:tblPr>
      <w:tblGrid>
        <w:gridCol w:w="9350"/>
      </w:tblGrid>
      <w:tr w:rsidR="00EE151D" w:rsidRPr="004B796F" w:rsidTr="00E16343">
        <w:tc>
          <w:tcPr>
            <w:tcW w:w="5000" w:type="pct"/>
            <w:shd w:val="clear" w:color="auto" w:fill="E7E6E6" w:themeFill="background2"/>
          </w:tcPr>
          <w:p w:rsidR="00EE151D" w:rsidRPr="004B796F" w:rsidRDefault="00EE151D" w:rsidP="00E16343">
            <w:pPr>
              <w:widowControl w:val="0"/>
              <w:tabs>
                <w:tab w:val="left" w:pos="2445"/>
              </w:tabs>
              <w:contextualSpacing/>
              <w:rPr>
                <w:rFonts w:ascii="Arial" w:hAnsi="Arial" w:cs="Arial"/>
                <w:b/>
                <w:sz w:val="22"/>
                <w:szCs w:val="22"/>
              </w:rPr>
            </w:pPr>
            <w:r w:rsidRPr="004B796F">
              <w:rPr>
                <w:rFonts w:ascii="Arial" w:hAnsi="Arial" w:cs="Arial"/>
                <w:b/>
                <w:sz w:val="22"/>
                <w:szCs w:val="22"/>
              </w:rPr>
              <w:t>System of Record</w:t>
            </w:r>
            <w:r w:rsidRPr="004B796F">
              <w:rPr>
                <w:rFonts w:ascii="Arial" w:hAnsi="Arial" w:cs="Arial"/>
                <w:b/>
                <w:sz w:val="22"/>
                <w:szCs w:val="22"/>
              </w:rPr>
              <w:tab/>
            </w:r>
          </w:p>
        </w:tc>
      </w:tr>
      <w:tr w:rsidR="00EE151D" w:rsidRPr="004B796F" w:rsidTr="00E16343">
        <w:tc>
          <w:tcPr>
            <w:tcW w:w="5000" w:type="pct"/>
          </w:tcPr>
          <w:p w:rsidR="00EE151D" w:rsidRPr="004B796F" w:rsidRDefault="00EE151D" w:rsidP="00E16343">
            <w:pPr>
              <w:widowControl w:val="0"/>
              <w:contextualSpacing/>
              <w:rPr>
                <w:rFonts w:ascii="Arial" w:hAnsi="Arial" w:cs="Arial"/>
                <w:sz w:val="22"/>
                <w:szCs w:val="22"/>
              </w:rPr>
            </w:pPr>
            <w:r w:rsidRPr="004B796F">
              <w:rPr>
                <w:rFonts w:ascii="Arial" w:hAnsi="Arial" w:cs="Arial"/>
                <w:sz w:val="22"/>
                <w:szCs w:val="22"/>
              </w:rPr>
              <w:t>Prior to processing the application, it must be determined whether the person already has eligibility in either MEDS or ACCESS. The following steps apply to most situations.</w:t>
            </w:r>
          </w:p>
          <w:p w:rsidR="00EE151D" w:rsidRPr="004B796F" w:rsidRDefault="00EE151D" w:rsidP="00E16343">
            <w:pPr>
              <w:widowControl w:val="0"/>
              <w:contextualSpacing/>
              <w:rPr>
                <w:rFonts w:ascii="Arial" w:hAnsi="Arial" w:cs="Arial"/>
                <w:sz w:val="22"/>
                <w:szCs w:val="22"/>
              </w:rPr>
            </w:pPr>
          </w:p>
          <w:p w:rsidR="00EE151D" w:rsidRPr="004B796F" w:rsidRDefault="00EE151D" w:rsidP="00E16343">
            <w:pPr>
              <w:widowControl w:val="0"/>
              <w:contextualSpacing/>
              <w:rPr>
                <w:rFonts w:ascii="Arial" w:hAnsi="Arial" w:cs="Arial"/>
                <w:sz w:val="22"/>
                <w:szCs w:val="22"/>
              </w:rPr>
            </w:pPr>
            <w:r w:rsidRPr="004B796F">
              <w:rPr>
                <w:rFonts w:ascii="Arial" w:hAnsi="Arial" w:cs="Arial"/>
                <w:b/>
                <w:sz w:val="22"/>
                <w:szCs w:val="22"/>
              </w:rPr>
              <w:t>Applications originating in ACCESS</w:t>
            </w:r>
            <w:r w:rsidRPr="004B796F">
              <w:rPr>
                <w:rFonts w:ascii="Arial" w:hAnsi="Arial" w:cs="Arial"/>
                <w:sz w:val="22"/>
                <w:szCs w:val="22"/>
              </w:rPr>
              <w:t>:</w:t>
            </w:r>
          </w:p>
          <w:p w:rsidR="00EE151D" w:rsidRPr="004B796F" w:rsidRDefault="00EE151D" w:rsidP="00E16343">
            <w:pPr>
              <w:widowControl w:val="0"/>
              <w:rPr>
                <w:rFonts w:ascii="Arial" w:hAnsi="Arial" w:cs="Arial"/>
                <w:sz w:val="22"/>
                <w:szCs w:val="22"/>
              </w:rPr>
            </w:pPr>
            <w:r w:rsidRPr="004B796F">
              <w:rPr>
                <w:rFonts w:ascii="Arial" w:hAnsi="Arial" w:cs="Arial"/>
                <w:sz w:val="22"/>
                <w:szCs w:val="22"/>
              </w:rPr>
              <w:t>Is the applicant Medicaid eligible:</w:t>
            </w:r>
          </w:p>
          <w:p w:rsidR="00EE151D" w:rsidRPr="004B796F" w:rsidRDefault="00EE151D" w:rsidP="00EE151D">
            <w:pPr>
              <w:pStyle w:val="ListParagraph"/>
              <w:widowControl w:val="0"/>
              <w:numPr>
                <w:ilvl w:val="2"/>
                <w:numId w:val="21"/>
              </w:numPr>
              <w:tabs>
                <w:tab w:val="clear" w:pos="1440"/>
              </w:tabs>
              <w:ind w:left="720"/>
              <w:rPr>
                <w:rFonts w:cs="Arial"/>
                <w:sz w:val="22"/>
                <w:szCs w:val="22"/>
              </w:rPr>
            </w:pPr>
            <w:r w:rsidRPr="004B796F">
              <w:rPr>
                <w:rFonts w:cs="Arial"/>
                <w:b/>
                <w:sz w:val="22"/>
                <w:szCs w:val="22"/>
              </w:rPr>
              <w:t>Yes:</w:t>
            </w:r>
            <w:r w:rsidRPr="004B796F">
              <w:rPr>
                <w:rFonts w:cs="Arial"/>
                <w:sz w:val="22"/>
                <w:szCs w:val="22"/>
              </w:rPr>
              <w:t xml:space="preserve"> Are they eligible in a full benefit category?</w:t>
            </w:r>
          </w:p>
          <w:p w:rsidR="00EE151D" w:rsidRPr="004B796F" w:rsidRDefault="00EE151D" w:rsidP="00EE151D">
            <w:pPr>
              <w:pStyle w:val="ListParagraph"/>
              <w:widowControl w:val="0"/>
              <w:numPr>
                <w:ilvl w:val="3"/>
                <w:numId w:val="21"/>
              </w:numPr>
              <w:ind w:left="1080"/>
              <w:rPr>
                <w:rFonts w:cs="Arial"/>
                <w:sz w:val="22"/>
                <w:szCs w:val="22"/>
              </w:rPr>
            </w:pPr>
            <w:r w:rsidRPr="004B796F">
              <w:rPr>
                <w:rFonts w:cs="Arial"/>
                <w:b/>
                <w:sz w:val="22"/>
                <w:szCs w:val="22"/>
              </w:rPr>
              <w:t>Yes:</w:t>
            </w:r>
            <w:r w:rsidRPr="004B796F">
              <w:rPr>
                <w:rFonts w:cs="Arial"/>
                <w:sz w:val="22"/>
                <w:szCs w:val="22"/>
              </w:rPr>
              <w:t xml:space="preserve"> Treat the application like a reported change, apply changes.</w:t>
            </w:r>
          </w:p>
          <w:p w:rsidR="00EE151D" w:rsidRPr="004B796F" w:rsidRDefault="00EE151D" w:rsidP="00EE151D">
            <w:pPr>
              <w:pStyle w:val="ListParagraph"/>
              <w:widowControl w:val="0"/>
              <w:numPr>
                <w:ilvl w:val="3"/>
                <w:numId w:val="21"/>
              </w:numPr>
              <w:tabs>
                <w:tab w:val="clear" w:pos="1800"/>
                <w:tab w:val="num" w:pos="1597"/>
              </w:tabs>
              <w:ind w:left="1080"/>
              <w:rPr>
                <w:rFonts w:cs="Arial"/>
                <w:sz w:val="22"/>
                <w:szCs w:val="22"/>
              </w:rPr>
            </w:pPr>
            <w:r w:rsidRPr="004B796F">
              <w:rPr>
                <w:rFonts w:cs="Arial"/>
                <w:b/>
                <w:sz w:val="22"/>
                <w:szCs w:val="22"/>
              </w:rPr>
              <w:t>No:</w:t>
            </w:r>
            <w:r w:rsidRPr="004B796F">
              <w:rPr>
                <w:rFonts w:cs="Arial"/>
                <w:sz w:val="22"/>
                <w:szCs w:val="22"/>
              </w:rPr>
              <w:t xml:space="preserve"> </w:t>
            </w:r>
            <w:r w:rsidRPr="004B796F">
              <w:rPr>
                <w:rFonts w:cs="Arial"/>
                <w:sz w:val="22"/>
                <w:szCs w:val="22"/>
              </w:rPr>
              <w:tab/>
              <w:t>Re-index for the SSI Non-Institutional Queue.</w:t>
            </w:r>
          </w:p>
          <w:p w:rsidR="00EE151D" w:rsidRPr="004B796F" w:rsidRDefault="00EE151D" w:rsidP="00E16343">
            <w:pPr>
              <w:pStyle w:val="ListParagraph"/>
              <w:widowControl w:val="0"/>
              <w:ind w:left="1597"/>
              <w:rPr>
                <w:rFonts w:cs="Arial"/>
                <w:sz w:val="22"/>
                <w:szCs w:val="22"/>
              </w:rPr>
            </w:pPr>
            <w:r w:rsidRPr="004B796F">
              <w:rPr>
                <w:rFonts w:cs="Arial"/>
                <w:sz w:val="22"/>
                <w:szCs w:val="22"/>
              </w:rPr>
              <w:t>If the applicant is found eligible under the ABD category, eligibility in ACCESS must be ended before approving the application in MEDS. (See Job Aid Manually Ending Benefits in Healthy Connections ACCESS.)</w:t>
            </w:r>
          </w:p>
          <w:p w:rsidR="00EE151D" w:rsidRPr="004B796F" w:rsidRDefault="00EE151D" w:rsidP="00EE151D">
            <w:pPr>
              <w:pStyle w:val="ListParagraph"/>
              <w:widowControl w:val="0"/>
              <w:numPr>
                <w:ilvl w:val="2"/>
                <w:numId w:val="21"/>
              </w:numPr>
              <w:tabs>
                <w:tab w:val="clear" w:pos="1440"/>
              </w:tabs>
              <w:ind w:left="720"/>
              <w:rPr>
                <w:rFonts w:cs="Arial"/>
                <w:sz w:val="22"/>
                <w:szCs w:val="22"/>
              </w:rPr>
            </w:pPr>
            <w:r w:rsidRPr="004B796F">
              <w:rPr>
                <w:rFonts w:cs="Arial"/>
                <w:b/>
                <w:sz w:val="22"/>
                <w:szCs w:val="22"/>
              </w:rPr>
              <w:t>No:</w:t>
            </w:r>
            <w:r w:rsidRPr="004B796F">
              <w:rPr>
                <w:rFonts w:cs="Arial"/>
                <w:sz w:val="22"/>
                <w:szCs w:val="22"/>
              </w:rPr>
              <w:t xml:space="preserve"> Re-index application for SSI Non-Institutional Queue.</w:t>
            </w:r>
          </w:p>
          <w:p w:rsidR="00EE151D" w:rsidRPr="004B796F" w:rsidRDefault="00EE151D" w:rsidP="00E16343">
            <w:pPr>
              <w:pStyle w:val="ListParagraph"/>
              <w:widowControl w:val="0"/>
              <w:ind w:left="1800"/>
              <w:rPr>
                <w:rFonts w:cs="Arial"/>
                <w:sz w:val="22"/>
                <w:szCs w:val="22"/>
              </w:rPr>
            </w:pPr>
          </w:p>
          <w:p w:rsidR="00EE151D" w:rsidRPr="004B796F" w:rsidRDefault="00EE151D" w:rsidP="00E16343">
            <w:pPr>
              <w:widowControl w:val="0"/>
              <w:contextualSpacing/>
              <w:rPr>
                <w:rFonts w:ascii="Arial" w:hAnsi="Arial" w:cs="Arial"/>
                <w:b/>
                <w:sz w:val="22"/>
                <w:szCs w:val="22"/>
              </w:rPr>
            </w:pPr>
            <w:r w:rsidRPr="004B796F">
              <w:rPr>
                <w:rFonts w:ascii="Arial" w:hAnsi="Arial" w:cs="Arial"/>
                <w:b/>
                <w:sz w:val="22"/>
                <w:szCs w:val="22"/>
              </w:rPr>
              <w:t>Applications originating in MEDS:</w:t>
            </w:r>
          </w:p>
          <w:p w:rsidR="00EE151D" w:rsidRPr="004B796F" w:rsidRDefault="00EE151D" w:rsidP="00E16343">
            <w:pPr>
              <w:widowControl w:val="0"/>
              <w:contextualSpacing/>
              <w:rPr>
                <w:rFonts w:ascii="Arial" w:hAnsi="Arial" w:cs="Arial"/>
                <w:sz w:val="22"/>
                <w:szCs w:val="22"/>
              </w:rPr>
            </w:pPr>
          </w:p>
          <w:p w:rsidR="00EE151D" w:rsidRPr="004B796F" w:rsidRDefault="00EE151D" w:rsidP="00EE151D">
            <w:pPr>
              <w:pStyle w:val="ListParagraph"/>
              <w:widowControl w:val="0"/>
              <w:numPr>
                <w:ilvl w:val="5"/>
                <w:numId w:val="21"/>
              </w:numPr>
              <w:tabs>
                <w:tab w:val="clear" w:pos="2520"/>
              </w:tabs>
              <w:ind w:left="720"/>
              <w:rPr>
                <w:rFonts w:cs="Arial"/>
                <w:sz w:val="22"/>
                <w:szCs w:val="22"/>
              </w:rPr>
            </w:pPr>
            <w:r w:rsidRPr="004B796F">
              <w:rPr>
                <w:rFonts w:cs="Arial"/>
                <w:sz w:val="22"/>
                <w:szCs w:val="22"/>
              </w:rPr>
              <w:t xml:space="preserve">Determine if the applicant is Medicaid eligible. </w:t>
            </w:r>
          </w:p>
          <w:p w:rsidR="00EE151D" w:rsidRPr="004B796F" w:rsidRDefault="00EE151D" w:rsidP="00EE151D">
            <w:pPr>
              <w:pStyle w:val="ListParagraph"/>
              <w:widowControl w:val="0"/>
              <w:numPr>
                <w:ilvl w:val="5"/>
                <w:numId w:val="21"/>
              </w:numPr>
              <w:tabs>
                <w:tab w:val="clear" w:pos="2520"/>
              </w:tabs>
              <w:ind w:left="720"/>
              <w:rPr>
                <w:rFonts w:cs="Arial"/>
                <w:sz w:val="22"/>
                <w:szCs w:val="22"/>
              </w:rPr>
            </w:pPr>
            <w:r w:rsidRPr="004B796F">
              <w:rPr>
                <w:rFonts w:cs="Arial"/>
                <w:sz w:val="22"/>
                <w:szCs w:val="22"/>
              </w:rPr>
              <w:t>If they are eligible in a full benefit category, the disability decision may not be needed.</w:t>
            </w:r>
          </w:p>
          <w:p w:rsidR="00EE151D" w:rsidRPr="004B796F" w:rsidRDefault="00EE151D" w:rsidP="00EE151D">
            <w:pPr>
              <w:pStyle w:val="ListParagraph"/>
              <w:widowControl w:val="0"/>
              <w:numPr>
                <w:ilvl w:val="5"/>
                <w:numId w:val="21"/>
              </w:numPr>
              <w:tabs>
                <w:tab w:val="clear" w:pos="2520"/>
              </w:tabs>
              <w:ind w:left="720"/>
              <w:rPr>
                <w:rFonts w:cs="Arial"/>
                <w:sz w:val="22"/>
                <w:szCs w:val="22"/>
              </w:rPr>
            </w:pPr>
            <w:r w:rsidRPr="004B796F">
              <w:rPr>
                <w:rFonts w:cs="Arial"/>
                <w:sz w:val="22"/>
                <w:szCs w:val="22"/>
              </w:rPr>
              <w:t xml:space="preserve">If the applicant is not currently eligible in a full-benefits category, assess the </w:t>
            </w:r>
            <w:r w:rsidRPr="004B796F">
              <w:rPr>
                <w:rFonts w:cs="Arial"/>
                <w:sz w:val="22"/>
                <w:szCs w:val="22"/>
              </w:rPr>
              <w:lastRenderedPageBreak/>
              <w:t>application for ABD.</w:t>
            </w:r>
          </w:p>
          <w:p w:rsidR="00EE151D" w:rsidRPr="004B796F" w:rsidRDefault="00EE151D" w:rsidP="00EE151D">
            <w:pPr>
              <w:pStyle w:val="ListParagraph"/>
              <w:widowControl w:val="0"/>
              <w:numPr>
                <w:ilvl w:val="5"/>
                <w:numId w:val="21"/>
              </w:numPr>
              <w:tabs>
                <w:tab w:val="clear" w:pos="2520"/>
              </w:tabs>
              <w:ind w:left="720"/>
              <w:rPr>
                <w:rFonts w:cs="Arial"/>
                <w:sz w:val="22"/>
                <w:szCs w:val="22"/>
              </w:rPr>
            </w:pPr>
            <w:r w:rsidRPr="004B796F">
              <w:rPr>
                <w:rFonts w:cs="Arial"/>
                <w:sz w:val="22"/>
                <w:szCs w:val="22"/>
              </w:rPr>
              <w:t>If the applicant is not eligible for ABD, assess for Checkup and other MAGI categories in MEDS.</w:t>
            </w:r>
          </w:p>
          <w:p w:rsidR="00EE151D" w:rsidRPr="004B796F" w:rsidRDefault="00EE151D" w:rsidP="00EE151D">
            <w:pPr>
              <w:pStyle w:val="ListParagraph"/>
              <w:widowControl w:val="0"/>
              <w:numPr>
                <w:ilvl w:val="5"/>
                <w:numId w:val="21"/>
              </w:numPr>
              <w:tabs>
                <w:tab w:val="clear" w:pos="2520"/>
              </w:tabs>
              <w:ind w:left="720"/>
              <w:rPr>
                <w:rFonts w:cs="Arial"/>
                <w:sz w:val="22"/>
                <w:szCs w:val="22"/>
              </w:rPr>
            </w:pPr>
            <w:r w:rsidRPr="004B796F">
              <w:rPr>
                <w:rFonts w:cs="Arial"/>
                <w:sz w:val="22"/>
                <w:szCs w:val="22"/>
              </w:rPr>
              <w:t>If the person is not eligible in any full benefit category, their information must be forwarded to the FFM.</w:t>
            </w:r>
          </w:p>
        </w:tc>
      </w:tr>
    </w:tbl>
    <w:p w:rsidR="00EE151D" w:rsidRPr="004B796F" w:rsidRDefault="00EE151D" w:rsidP="00EE151D">
      <w:pPr>
        <w:widowControl w:val="0"/>
        <w:contextualSpacing/>
        <w:rPr>
          <w:sz w:val="22"/>
          <w:szCs w:val="22"/>
        </w:rPr>
      </w:pPr>
    </w:p>
    <w:tbl>
      <w:tblPr>
        <w:tblStyle w:val="TableGrid1"/>
        <w:tblW w:w="5000" w:type="pct"/>
        <w:tblLook w:val="04A0" w:firstRow="1" w:lastRow="0" w:firstColumn="1" w:lastColumn="0" w:noHBand="0" w:noVBand="1"/>
      </w:tblPr>
      <w:tblGrid>
        <w:gridCol w:w="1884"/>
        <w:gridCol w:w="3733"/>
        <w:gridCol w:w="3733"/>
      </w:tblGrid>
      <w:tr w:rsidR="00EE151D" w:rsidRPr="004B796F" w:rsidTr="00E16343">
        <w:tc>
          <w:tcPr>
            <w:tcW w:w="5000" w:type="pct"/>
            <w:gridSpan w:val="3"/>
            <w:shd w:val="clear" w:color="auto" w:fill="E7E6E6" w:themeFill="background2"/>
          </w:tcPr>
          <w:p w:rsidR="00EE151D" w:rsidRPr="004B796F" w:rsidRDefault="00EE151D" w:rsidP="00E16343">
            <w:pPr>
              <w:widowControl w:val="0"/>
              <w:contextualSpacing/>
              <w:rPr>
                <w:rFonts w:ascii="Arial" w:hAnsi="Arial" w:cs="Arial"/>
                <w:b/>
                <w:sz w:val="22"/>
                <w:szCs w:val="22"/>
              </w:rPr>
            </w:pPr>
            <w:r w:rsidRPr="004B796F">
              <w:rPr>
                <w:rFonts w:ascii="Arial" w:hAnsi="Arial" w:cs="Arial"/>
                <w:b/>
                <w:sz w:val="22"/>
                <w:szCs w:val="22"/>
              </w:rPr>
              <w:t>Definitions</w:t>
            </w:r>
          </w:p>
        </w:tc>
      </w:tr>
      <w:tr w:rsidR="00EE151D" w:rsidRPr="004B796F" w:rsidTr="00E16343">
        <w:tc>
          <w:tcPr>
            <w:tcW w:w="1008" w:type="pct"/>
            <w:shd w:val="clear" w:color="auto" w:fill="E7E6E6" w:themeFill="background2"/>
          </w:tcPr>
          <w:p w:rsidR="00EE151D" w:rsidRPr="004B796F" w:rsidRDefault="00EE151D" w:rsidP="00E16343">
            <w:pPr>
              <w:widowControl w:val="0"/>
              <w:contextualSpacing/>
              <w:rPr>
                <w:rFonts w:ascii="Arial" w:hAnsi="Arial" w:cs="Arial"/>
                <w:b/>
                <w:sz w:val="22"/>
                <w:szCs w:val="22"/>
              </w:rPr>
            </w:pPr>
            <w:r w:rsidRPr="004B796F">
              <w:rPr>
                <w:rFonts w:ascii="Arial" w:hAnsi="Arial" w:cs="Arial"/>
                <w:b/>
                <w:sz w:val="22"/>
                <w:szCs w:val="22"/>
              </w:rPr>
              <w:t>Term</w:t>
            </w:r>
          </w:p>
        </w:tc>
        <w:tc>
          <w:tcPr>
            <w:tcW w:w="1996" w:type="pct"/>
            <w:shd w:val="clear" w:color="auto" w:fill="E7E6E6" w:themeFill="background2"/>
          </w:tcPr>
          <w:p w:rsidR="00EE151D" w:rsidRPr="004B796F" w:rsidRDefault="00EE151D" w:rsidP="00E16343">
            <w:pPr>
              <w:widowControl w:val="0"/>
              <w:contextualSpacing/>
              <w:rPr>
                <w:rFonts w:ascii="Arial" w:hAnsi="Arial" w:cs="Arial"/>
                <w:b/>
                <w:sz w:val="22"/>
                <w:szCs w:val="22"/>
              </w:rPr>
            </w:pPr>
            <w:r w:rsidRPr="004B796F">
              <w:rPr>
                <w:rFonts w:ascii="Arial" w:hAnsi="Arial" w:cs="Arial"/>
                <w:b/>
                <w:sz w:val="22"/>
                <w:szCs w:val="22"/>
              </w:rPr>
              <w:t>Adult</w:t>
            </w:r>
          </w:p>
        </w:tc>
        <w:tc>
          <w:tcPr>
            <w:tcW w:w="1996" w:type="pct"/>
            <w:shd w:val="clear" w:color="auto" w:fill="E7E6E6" w:themeFill="background2"/>
          </w:tcPr>
          <w:p w:rsidR="00EE151D" w:rsidRPr="004B796F" w:rsidRDefault="00EE151D" w:rsidP="00E16343">
            <w:pPr>
              <w:widowControl w:val="0"/>
              <w:contextualSpacing/>
              <w:rPr>
                <w:rFonts w:ascii="Arial" w:hAnsi="Arial" w:cs="Arial"/>
                <w:b/>
                <w:sz w:val="22"/>
                <w:szCs w:val="22"/>
              </w:rPr>
            </w:pPr>
            <w:r w:rsidRPr="004B796F">
              <w:rPr>
                <w:rFonts w:ascii="Arial" w:hAnsi="Arial" w:cs="Arial"/>
                <w:b/>
                <w:sz w:val="22"/>
                <w:szCs w:val="22"/>
              </w:rPr>
              <w:t>Child (Under Age 18)</w:t>
            </w:r>
          </w:p>
        </w:tc>
      </w:tr>
      <w:tr w:rsidR="00EE151D" w:rsidRPr="004B796F" w:rsidTr="00E16343">
        <w:tc>
          <w:tcPr>
            <w:tcW w:w="1008" w:type="pct"/>
          </w:tcPr>
          <w:p w:rsidR="00EE151D" w:rsidRPr="004B796F" w:rsidRDefault="00EE151D" w:rsidP="00E16343">
            <w:pPr>
              <w:widowControl w:val="0"/>
              <w:contextualSpacing/>
              <w:rPr>
                <w:rFonts w:ascii="Arial" w:hAnsi="Arial" w:cs="Arial"/>
                <w:sz w:val="22"/>
                <w:szCs w:val="22"/>
              </w:rPr>
            </w:pPr>
            <w:r w:rsidRPr="004B796F">
              <w:rPr>
                <w:rFonts w:ascii="Arial" w:hAnsi="Arial" w:cs="Arial"/>
                <w:sz w:val="22"/>
                <w:szCs w:val="22"/>
              </w:rPr>
              <w:t>Disability Report</w:t>
            </w:r>
          </w:p>
        </w:tc>
        <w:tc>
          <w:tcPr>
            <w:tcW w:w="1996" w:type="pct"/>
          </w:tcPr>
          <w:p w:rsidR="00EE151D" w:rsidRPr="004B796F" w:rsidRDefault="00EE151D" w:rsidP="00E16343">
            <w:pPr>
              <w:widowControl w:val="0"/>
              <w:contextualSpacing/>
              <w:rPr>
                <w:rFonts w:ascii="Arial" w:hAnsi="Arial" w:cs="Arial"/>
                <w:sz w:val="22"/>
                <w:szCs w:val="22"/>
              </w:rPr>
            </w:pPr>
            <w:r w:rsidRPr="004B796F">
              <w:rPr>
                <w:rFonts w:ascii="Arial" w:hAnsi="Arial" w:cs="Arial"/>
                <w:sz w:val="22"/>
                <w:szCs w:val="22"/>
              </w:rPr>
              <w:t>DHHS Form 3218 ME</w:t>
            </w:r>
          </w:p>
        </w:tc>
        <w:tc>
          <w:tcPr>
            <w:tcW w:w="1996" w:type="pct"/>
          </w:tcPr>
          <w:p w:rsidR="00EE151D" w:rsidRPr="004B796F" w:rsidRDefault="00EE151D" w:rsidP="00E16343">
            <w:pPr>
              <w:widowControl w:val="0"/>
              <w:contextualSpacing/>
              <w:rPr>
                <w:rFonts w:ascii="Arial" w:hAnsi="Arial" w:cs="Arial"/>
                <w:sz w:val="22"/>
                <w:szCs w:val="22"/>
              </w:rPr>
            </w:pPr>
            <w:r w:rsidRPr="004B796F">
              <w:rPr>
                <w:rFonts w:ascii="Arial" w:hAnsi="Arial" w:cs="Arial"/>
                <w:sz w:val="22"/>
                <w:szCs w:val="22"/>
              </w:rPr>
              <w:t>DHHS Form 3218-D ME</w:t>
            </w:r>
          </w:p>
        </w:tc>
      </w:tr>
      <w:tr w:rsidR="00EE151D" w:rsidRPr="004B796F" w:rsidTr="00E16343">
        <w:tc>
          <w:tcPr>
            <w:tcW w:w="1008" w:type="pct"/>
          </w:tcPr>
          <w:p w:rsidR="00EE151D" w:rsidRPr="004B796F" w:rsidRDefault="00EE151D" w:rsidP="00E16343">
            <w:pPr>
              <w:widowControl w:val="0"/>
              <w:contextualSpacing/>
              <w:rPr>
                <w:rFonts w:ascii="Arial" w:hAnsi="Arial" w:cs="Arial"/>
                <w:sz w:val="22"/>
                <w:szCs w:val="22"/>
              </w:rPr>
            </w:pPr>
            <w:r w:rsidRPr="004B796F">
              <w:rPr>
                <w:rFonts w:ascii="Arial" w:hAnsi="Arial" w:cs="Arial"/>
                <w:sz w:val="22"/>
                <w:szCs w:val="22"/>
              </w:rPr>
              <w:t>Disability Packet</w:t>
            </w:r>
          </w:p>
        </w:tc>
        <w:tc>
          <w:tcPr>
            <w:tcW w:w="1996" w:type="pct"/>
          </w:tcPr>
          <w:p w:rsidR="00EE151D" w:rsidRPr="004B796F" w:rsidRDefault="00EE151D" w:rsidP="00E16343">
            <w:pPr>
              <w:widowControl w:val="0"/>
              <w:ind w:left="13"/>
              <w:contextualSpacing/>
              <w:rPr>
                <w:rFonts w:ascii="Arial" w:hAnsi="Arial" w:cs="Arial"/>
                <w:sz w:val="22"/>
                <w:szCs w:val="22"/>
              </w:rPr>
            </w:pPr>
            <w:r w:rsidRPr="004B796F">
              <w:rPr>
                <w:rFonts w:ascii="Arial" w:hAnsi="Arial" w:cs="Arial"/>
                <w:sz w:val="22"/>
                <w:szCs w:val="22"/>
              </w:rPr>
              <w:t>Disability Cover Letter</w:t>
            </w:r>
          </w:p>
          <w:p w:rsidR="00EE151D" w:rsidRPr="004B796F" w:rsidRDefault="00EE151D" w:rsidP="00E16343">
            <w:pPr>
              <w:widowControl w:val="0"/>
              <w:ind w:left="13"/>
              <w:contextualSpacing/>
              <w:rPr>
                <w:rFonts w:ascii="Arial" w:hAnsi="Arial" w:cs="Arial"/>
                <w:sz w:val="22"/>
                <w:szCs w:val="22"/>
              </w:rPr>
            </w:pPr>
            <w:r w:rsidRPr="004B796F">
              <w:rPr>
                <w:rFonts w:ascii="Arial" w:hAnsi="Arial" w:cs="Arial"/>
                <w:sz w:val="22"/>
                <w:szCs w:val="22"/>
              </w:rPr>
              <w:t>DHHS Form 3218 ME</w:t>
            </w:r>
          </w:p>
          <w:p w:rsidR="00EE151D" w:rsidRPr="004B796F" w:rsidRDefault="00EE151D" w:rsidP="00E16343">
            <w:pPr>
              <w:widowControl w:val="0"/>
              <w:ind w:left="13"/>
              <w:contextualSpacing/>
              <w:rPr>
                <w:rFonts w:ascii="Arial" w:hAnsi="Arial" w:cs="Arial"/>
                <w:sz w:val="22"/>
                <w:szCs w:val="22"/>
              </w:rPr>
            </w:pPr>
            <w:r w:rsidRPr="004B796F">
              <w:rPr>
                <w:rFonts w:ascii="Arial" w:hAnsi="Arial" w:cs="Arial"/>
                <w:sz w:val="22"/>
                <w:szCs w:val="22"/>
              </w:rPr>
              <w:t>DHHS Form 921</w:t>
            </w:r>
          </w:p>
        </w:tc>
        <w:tc>
          <w:tcPr>
            <w:tcW w:w="1996" w:type="pct"/>
          </w:tcPr>
          <w:p w:rsidR="00EE151D" w:rsidRPr="004B796F" w:rsidRDefault="00EE151D" w:rsidP="00E16343">
            <w:pPr>
              <w:widowControl w:val="0"/>
              <w:contextualSpacing/>
              <w:rPr>
                <w:rFonts w:ascii="Arial" w:hAnsi="Arial" w:cs="Arial"/>
                <w:sz w:val="22"/>
                <w:szCs w:val="22"/>
              </w:rPr>
            </w:pPr>
            <w:r w:rsidRPr="004B796F">
              <w:rPr>
                <w:rFonts w:ascii="Arial" w:hAnsi="Arial" w:cs="Arial"/>
                <w:sz w:val="22"/>
                <w:szCs w:val="22"/>
              </w:rPr>
              <w:t>Disability Cover Letter</w:t>
            </w:r>
          </w:p>
          <w:p w:rsidR="00EE151D" w:rsidRPr="004B796F" w:rsidRDefault="00EE151D" w:rsidP="00E16343">
            <w:pPr>
              <w:widowControl w:val="0"/>
              <w:contextualSpacing/>
              <w:rPr>
                <w:rFonts w:ascii="Arial" w:hAnsi="Arial" w:cs="Arial"/>
                <w:sz w:val="22"/>
                <w:szCs w:val="22"/>
              </w:rPr>
            </w:pPr>
            <w:r w:rsidRPr="004B796F">
              <w:rPr>
                <w:rFonts w:ascii="Arial" w:hAnsi="Arial" w:cs="Arial"/>
                <w:sz w:val="22"/>
                <w:szCs w:val="22"/>
              </w:rPr>
              <w:t>DHHS Form 3218-D ME</w:t>
            </w:r>
          </w:p>
          <w:p w:rsidR="00EE151D" w:rsidRPr="004B796F" w:rsidRDefault="00EE151D" w:rsidP="00E16343">
            <w:pPr>
              <w:widowControl w:val="0"/>
              <w:contextualSpacing/>
              <w:rPr>
                <w:rFonts w:ascii="Arial" w:hAnsi="Arial" w:cs="Arial"/>
                <w:sz w:val="22"/>
                <w:szCs w:val="22"/>
              </w:rPr>
            </w:pPr>
            <w:r w:rsidRPr="004B796F">
              <w:rPr>
                <w:rFonts w:ascii="Arial" w:hAnsi="Arial" w:cs="Arial"/>
                <w:sz w:val="22"/>
                <w:szCs w:val="22"/>
              </w:rPr>
              <w:t>DHHS Form 921</w:t>
            </w:r>
          </w:p>
        </w:tc>
      </w:tr>
    </w:tbl>
    <w:p w:rsidR="00EE151D" w:rsidRPr="004B796F" w:rsidRDefault="00EE151D" w:rsidP="00EE151D">
      <w:pPr>
        <w:widowControl w:val="0"/>
        <w:contextualSpacing/>
        <w:jc w:val="both"/>
        <w:rPr>
          <w:rFonts w:ascii="Arial" w:hAnsi="Arial" w:cs="Arial"/>
          <w:sz w:val="22"/>
          <w:szCs w:val="22"/>
        </w:rPr>
      </w:pPr>
    </w:p>
    <w:tbl>
      <w:tblPr>
        <w:tblStyle w:val="TableGrid"/>
        <w:tblW w:w="5000" w:type="pct"/>
        <w:tblLook w:val="04A0" w:firstRow="1" w:lastRow="0" w:firstColumn="1" w:lastColumn="0" w:noHBand="0" w:noVBand="1"/>
      </w:tblPr>
      <w:tblGrid>
        <w:gridCol w:w="2515"/>
        <w:gridCol w:w="6835"/>
      </w:tblGrid>
      <w:tr w:rsidR="00EE151D" w:rsidRPr="004B796F" w:rsidTr="00E16343">
        <w:tc>
          <w:tcPr>
            <w:tcW w:w="5000" w:type="pct"/>
            <w:gridSpan w:val="2"/>
            <w:shd w:val="clear" w:color="auto" w:fill="E7E6E6" w:themeFill="background2"/>
          </w:tcPr>
          <w:p w:rsidR="00EE151D" w:rsidRPr="004B796F" w:rsidRDefault="00EE151D" w:rsidP="00E16343">
            <w:pPr>
              <w:widowControl w:val="0"/>
              <w:contextualSpacing/>
              <w:jc w:val="both"/>
              <w:rPr>
                <w:rFonts w:ascii="Arial" w:hAnsi="Arial" w:cs="Arial"/>
                <w:b/>
                <w:sz w:val="22"/>
                <w:szCs w:val="22"/>
              </w:rPr>
            </w:pPr>
            <w:r w:rsidRPr="004B796F">
              <w:rPr>
                <w:rFonts w:ascii="Arial" w:hAnsi="Arial" w:cs="Arial"/>
                <w:b/>
                <w:sz w:val="22"/>
                <w:szCs w:val="22"/>
              </w:rPr>
              <w:t>Presumptive Disability Determination Procedure</w:t>
            </w:r>
          </w:p>
        </w:tc>
      </w:tr>
      <w:tr w:rsidR="00EE151D" w:rsidRPr="004B796F" w:rsidTr="00E16343">
        <w:tc>
          <w:tcPr>
            <w:tcW w:w="1345" w:type="pct"/>
            <w:shd w:val="clear" w:color="auto" w:fill="E7E6E6" w:themeFill="background2"/>
          </w:tcPr>
          <w:p w:rsidR="00EE151D" w:rsidRPr="004B796F" w:rsidRDefault="00EE151D" w:rsidP="00E16343">
            <w:pPr>
              <w:widowControl w:val="0"/>
              <w:contextualSpacing/>
              <w:jc w:val="both"/>
              <w:rPr>
                <w:rFonts w:ascii="Arial" w:hAnsi="Arial" w:cs="Arial"/>
                <w:b/>
                <w:sz w:val="22"/>
                <w:szCs w:val="22"/>
              </w:rPr>
            </w:pPr>
            <w:r w:rsidRPr="004B796F">
              <w:rPr>
                <w:rFonts w:ascii="Arial" w:hAnsi="Arial" w:cs="Arial"/>
                <w:b/>
                <w:sz w:val="22"/>
                <w:szCs w:val="22"/>
              </w:rPr>
              <w:t>Person</w:t>
            </w:r>
          </w:p>
        </w:tc>
        <w:tc>
          <w:tcPr>
            <w:tcW w:w="3655" w:type="pct"/>
            <w:shd w:val="clear" w:color="auto" w:fill="E7E6E6" w:themeFill="background2"/>
          </w:tcPr>
          <w:p w:rsidR="00EE151D" w:rsidRPr="004B796F" w:rsidRDefault="00EE151D" w:rsidP="00E16343">
            <w:pPr>
              <w:widowControl w:val="0"/>
              <w:contextualSpacing/>
              <w:jc w:val="both"/>
              <w:rPr>
                <w:rFonts w:ascii="Arial" w:hAnsi="Arial" w:cs="Arial"/>
                <w:b/>
                <w:sz w:val="22"/>
                <w:szCs w:val="22"/>
              </w:rPr>
            </w:pPr>
            <w:r w:rsidRPr="004B796F">
              <w:rPr>
                <w:rFonts w:ascii="Arial" w:hAnsi="Arial" w:cs="Arial"/>
                <w:b/>
                <w:sz w:val="22"/>
                <w:szCs w:val="22"/>
              </w:rPr>
              <w:t>Task</w:t>
            </w:r>
          </w:p>
        </w:tc>
      </w:tr>
      <w:tr w:rsidR="00EE151D" w:rsidRPr="004B796F" w:rsidTr="00E16343">
        <w:tc>
          <w:tcPr>
            <w:tcW w:w="1345" w:type="pct"/>
          </w:tcPr>
          <w:p w:rsidR="00EE151D" w:rsidRPr="004B796F" w:rsidRDefault="00EE151D" w:rsidP="00E16343">
            <w:pPr>
              <w:widowControl w:val="0"/>
              <w:contextualSpacing/>
              <w:jc w:val="both"/>
              <w:rPr>
                <w:rFonts w:ascii="Arial" w:hAnsi="Arial" w:cs="Arial"/>
                <w:sz w:val="22"/>
                <w:szCs w:val="22"/>
              </w:rPr>
            </w:pPr>
            <w:r w:rsidRPr="004B796F">
              <w:rPr>
                <w:rFonts w:ascii="Arial" w:hAnsi="Arial" w:cs="Arial"/>
                <w:sz w:val="22"/>
                <w:szCs w:val="22"/>
              </w:rPr>
              <w:t>Hospital Worker</w:t>
            </w:r>
          </w:p>
        </w:tc>
        <w:tc>
          <w:tcPr>
            <w:tcW w:w="3655" w:type="pct"/>
          </w:tcPr>
          <w:p w:rsidR="00EE151D" w:rsidRPr="004B796F" w:rsidRDefault="00EE151D" w:rsidP="00E16343">
            <w:pPr>
              <w:widowControl w:val="0"/>
              <w:contextualSpacing/>
              <w:rPr>
                <w:rFonts w:ascii="Arial" w:hAnsi="Arial" w:cs="Arial"/>
                <w:sz w:val="22"/>
                <w:szCs w:val="22"/>
              </w:rPr>
            </w:pPr>
            <w:r w:rsidRPr="004B796F">
              <w:rPr>
                <w:rFonts w:ascii="Arial" w:hAnsi="Arial" w:cs="Arial"/>
                <w:sz w:val="22"/>
                <w:szCs w:val="22"/>
              </w:rPr>
              <w:t>Complete Medicaid application and Disability Packet. Send Medicaid application and Disability Packet to DHHS via specialty unit email fax line.</w:t>
            </w:r>
          </w:p>
        </w:tc>
      </w:tr>
      <w:tr w:rsidR="00EE151D" w:rsidRPr="004B796F" w:rsidTr="00E16343">
        <w:tc>
          <w:tcPr>
            <w:tcW w:w="1345" w:type="pct"/>
          </w:tcPr>
          <w:p w:rsidR="00EE151D" w:rsidRPr="004B796F" w:rsidRDefault="00EE151D" w:rsidP="00E16343">
            <w:pPr>
              <w:widowControl w:val="0"/>
              <w:contextualSpacing/>
              <w:jc w:val="both"/>
              <w:rPr>
                <w:rFonts w:ascii="Arial" w:hAnsi="Arial" w:cs="Arial"/>
                <w:sz w:val="22"/>
                <w:szCs w:val="22"/>
              </w:rPr>
            </w:pPr>
            <w:r w:rsidRPr="004B796F">
              <w:rPr>
                <w:rFonts w:ascii="Arial" w:hAnsi="Arial" w:cs="Arial"/>
                <w:sz w:val="22"/>
                <w:szCs w:val="22"/>
              </w:rPr>
              <w:t>Administrative Assistant</w:t>
            </w:r>
          </w:p>
        </w:tc>
        <w:tc>
          <w:tcPr>
            <w:tcW w:w="3655" w:type="pct"/>
          </w:tcPr>
          <w:p w:rsidR="00EE151D" w:rsidRPr="004B796F" w:rsidRDefault="00EE151D" w:rsidP="00E16343">
            <w:pPr>
              <w:widowControl w:val="0"/>
              <w:contextualSpacing/>
              <w:rPr>
                <w:rFonts w:ascii="Arial" w:hAnsi="Arial" w:cs="Arial"/>
                <w:sz w:val="22"/>
                <w:szCs w:val="22"/>
              </w:rPr>
            </w:pPr>
            <w:r w:rsidRPr="004B796F">
              <w:rPr>
                <w:rFonts w:ascii="Arial" w:hAnsi="Arial" w:cs="Arial"/>
                <w:sz w:val="22"/>
                <w:szCs w:val="22"/>
              </w:rPr>
              <w:t xml:space="preserve">If the application is received via the DHHS specialty unit email fax line, separately virtually print the application and disability packet to OnBase under the PD claim type. </w:t>
            </w:r>
          </w:p>
          <w:p w:rsidR="00EE151D" w:rsidRPr="004B796F" w:rsidRDefault="00EE151D" w:rsidP="00E16343">
            <w:pPr>
              <w:widowControl w:val="0"/>
              <w:contextualSpacing/>
              <w:rPr>
                <w:rFonts w:ascii="Arial" w:hAnsi="Arial" w:cs="Arial"/>
                <w:sz w:val="22"/>
                <w:szCs w:val="22"/>
              </w:rPr>
            </w:pPr>
          </w:p>
          <w:p w:rsidR="00EE151D" w:rsidRPr="004B796F" w:rsidRDefault="00EE151D" w:rsidP="00E16343">
            <w:pPr>
              <w:widowControl w:val="0"/>
              <w:contextualSpacing/>
              <w:rPr>
                <w:rFonts w:ascii="Arial" w:hAnsi="Arial" w:cs="Arial"/>
                <w:sz w:val="22"/>
                <w:szCs w:val="22"/>
              </w:rPr>
            </w:pPr>
            <w:r w:rsidRPr="004B796F">
              <w:rPr>
                <w:rFonts w:ascii="Arial" w:hAnsi="Arial" w:cs="Arial"/>
                <w:sz w:val="22"/>
                <w:szCs w:val="22"/>
              </w:rPr>
              <w:t>If a paper application is received, separately scan the application and disability packet into OnBase as a PD claim type.</w:t>
            </w:r>
          </w:p>
        </w:tc>
      </w:tr>
      <w:tr w:rsidR="00EE151D" w:rsidRPr="004B796F" w:rsidTr="00E16343">
        <w:tc>
          <w:tcPr>
            <w:tcW w:w="1345" w:type="pct"/>
          </w:tcPr>
          <w:p w:rsidR="00EE151D" w:rsidRPr="004B796F" w:rsidRDefault="00EE151D" w:rsidP="00E16343">
            <w:pPr>
              <w:widowControl w:val="0"/>
              <w:contextualSpacing/>
              <w:jc w:val="both"/>
              <w:rPr>
                <w:rFonts w:ascii="Arial" w:hAnsi="Arial" w:cs="Arial"/>
                <w:sz w:val="22"/>
                <w:szCs w:val="22"/>
              </w:rPr>
            </w:pPr>
            <w:r w:rsidRPr="004B796F">
              <w:rPr>
                <w:rFonts w:ascii="Arial" w:hAnsi="Arial" w:cs="Arial"/>
                <w:sz w:val="22"/>
                <w:szCs w:val="22"/>
              </w:rPr>
              <w:t>Eligibility Worker</w:t>
            </w:r>
          </w:p>
        </w:tc>
        <w:tc>
          <w:tcPr>
            <w:tcW w:w="3655" w:type="pct"/>
          </w:tcPr>
          <w:p w:rsidR="00EE151D" w:rsidRPr="004B796F" w:rsidRDefault="00EE151D" w:rsidP="00E16343">
            <w:pPr>
              <w:widowControl w:val="0"/>
              <w:contextualSpacing/>
              <w:rPr>
                <w:rFonts w:ascii="Arial" w:hAnsi="Arial" w:cs="Arial"/>
                <w:sz w:val="22"/>
                <w:szCs w:val="22"/>
              </w:rPr>
            </w:pPr>
            <w:r w:rsidRPr="004B796F">
              <w:rPr>
                <w:rFonts w:ascii="Arial" w:hAnsi="Arial" w:cs="Arial"/>
                <w:sz w:val="22"/>
                <w:szCs w:val="22"/>
              </w:rPr>
              <w:t>Access the Medicaid application marked under the PD claim type from OnBase.</w:t>
            </w:r>
          </w:p>
          <w:p w:rsidR="00EE151D" w:rsidRPr="004B796F" w:rsidRDefault="00EE151D" w:rsidP="00E16343">
            <w:pPr>
              <w:widowControl w:val="0"/>
              <w:contextualSpacing/>
              <w:rPr>
                <w:rFonts w:ascii="Arial" w:hAnsi="Arial" w:cs="Arial"/>
                <w:sz w:val="22"/>
                <w:szCs w:val="22"/>
              </w:rPr>
            </w:pPr>
          </w:p>
          <w:p w:rsidR="00EE151D" w:rsidRPr="004B796F" w:rsidRDefault="00EE151D" w:rsidP="00E16343">
            <w:pPr>
              <w:widowControl w:val="0"/>
              <w:contextualSpacing/>
              <w:rPr>
                <w:rFonts w:ascii="Arial" w:hAnsi="Arial" w:cs="Arial"/>
                <w:sz w:val="22"/>
                <w:szCs w:val="22"/>
              </w:rPr>
            </w:pPr>
            <w:r w:rsidRPr="004B796F">
              <w:rPr>
                <w:rFonts w:ascii="Arial" w:hAnsi="Arial" w:cs="Arial"/>
                <w:sz w:val="22"/>
                <w:szCs w:val="22"/>
              </w:rPr>
              <w:t>Check BENDEX (MPPM 102.06.02B), SDX (MPPM 102.06.02C), and SVES (MPPM 102.06.02D) to see if disability is established. If not, check OnBase for an existing MAO99 that has not passed its diary date. If there is no existing MAO99 that has not passed its diary date, process the application minus the disability decision.</w:t>
            </w:r>
          </w:p>
          <w:p w:rsidR="00EE151D" w:rsidRPr="004B796F" w:rsidRDefault="00EE151D" w:rsidP="00E16343">
            <w:pPr>
              <w:widowControl w:val="0"/>
              <w:contextualSpacing/>
              <w:rPr>
                <w:rFonts w:ascii="Arial" w:hAnsi="Arial" w:cs="Arial"/>
                <w:sz w:val="22"/>
                <w:szCs w:val="22"/>
              </w:rPr>
            </w:pPr>
          </w:p>
          <w:p w:rsidR="00EE151D" w:rsidRPr="004B796F" w:rsidRDefault="00EE151D" w:rsidP="00E16343">
            <w:pPr>
              <w:widowControl w:val="0"/>
              <w:contextualSpacing/>
              <w:rPr>
                <w:rFonts w:ascii="Arial" w:hAnsi="Arial" w:cs="Arial"/>
                <w:sz w:val="22"/>
                <w:szCs w:val="22"/>
              </w:rPr>
            </w:pPr>
            <w:r w:rsidRPr="004B796F">
              <w:rPr>
                <w:rFonts w:ascii="Arial" w:hAnsi="Arial" w:cs="Arial"/>
                <w:sz w:val="22"/>
                <w:szCs w:val="22"/>
              </w:rPr>
              <w:t>Verify all other financial and non-financial eligibility criteria.</w:t>
            </w:r>
          </w:p>
          <w:p w:rsidR="00EE151D" w:rsidRPr="004B796F" w:rsidRDefault="00EE151D" w:rsidP="00EE151D">
            <w:pPr>
              <w:widowControl w:val="0"/>
              <w:numPr>
                <w:ilvl w:val="0"/>
                <w:numId w:val="25"/>
              </w:numPr>
              <w:ind w:left="432" w:hanging="216"/>
              <w:contextualSpacing/>
              <w:rPr>
                <w:rFonts w:ascii="Arial" w:hAnsi="Arial" w:cs="Arial"/>
                <w:sz w:val="22"/>
                <w:szCs w:val="22"/>
              </w:rPr>
            </w:pPr>
            <w:r w:rsidRPr="004B796F">
              <w:rPr>
                <w:rFonts w:ascii="Arial" w:hAnsi="Arial" w:cs="Arial"/>
                <w:sz w:val="22"/>
                <w:szCs w:val="22"/>
              </w:rPr>
              <w:t>Does the applicant meet all other financial and non-financial criteria?</w:t>
            </w:r>
          </w:p>
          <w:p w:rsidR="00EE151D" w:rsidRPr="004B796F" w:rsidRDefault="00EE151D" w:rsidP="00EE151D">
            <w:pPr>
              <w:widowControl w:val="0"/>
              <w:numPr>
                <w:ilvl w:val="1"/>
                <w:numId w:val="26"/>
              </w:numPr>
              <w:ind w:left="648" w:hanging="216"/>
              <w:contextualSpacing/>
              <w:rPr>
                <w:rFonts w:ascii="Arial" w:hAnsi="Arial" w:cs="Arial"/>
                <w:sz w:val="22"/>
                <w:szCs w:val="22"/>
              </w:rPr>
            </w:pPr>
            <w:r w:rsidRPr="004B796F">
              <w:rPr>
                <w:rFonts w:ascii="Arial" w:hAnsi="Arial" w:cs="Arial"/>
                <w:b/>
                <w:sz w:val="22"/>
                <w:szCs w:val="22"/>
              </w:rPr>
              <w:t>YES</w:t>
            </w:r>
            <w:r w:rsidRPr="004B796F">
              <w:rPr>
                <w:rFonts w:ascii="Arial" w:hAnsi="Arial" w:cs="Arial"/>
                <w:sz w:val="22"/>
                <w:szCs w:val="22"/>
              </w:rPr>
              <w:t xml:space="preserve"> – Send the case to the Follow-Up Queue for 90 days or until you receive a MAO99 Return or Presumptive Disability Decision Form.</w:t>
            </w:r>
          </w:p>
          <w:p w:rsidR="00EE151D" w:rsidRPr="004B796F" w:rsidRDefault="00EE151D" w:rsidP="00EE151D">
            <w:pPr>
              <w:widowControl w:val="0"/>
              <w:numPr>
                <w:ilvl w:val="1"/>
                <w:numId w:val="26"/>
              </w:numPr>
              <w:ind w:left="648" w:hanging="216"/>
              <w:contextualSpacing/>
              <w:rPr>
                <w:rFonts w:ascii="Arial" w:hAnsi="Arial" w:cs="Arial"/>
                <w:sz w:val="22"/>
                <w:szCs w:val="22"/>
              </w:rPr>
            </w:pPr>
            <w:r w:rsidRPr="004B796F">
              <w:rPr>
                <w:rFonts w:ascii="Arial" w:hAnsi="Arial" w:cs="Arial"/>
                <w:b/>
                <w:sz w:val="22"/>
                <w:szCs w:val="22"/>
              </w:rPr>
              <w:t>NO</w:t>
            </w:r>
            <w:r w:rsidRPr="004B796F">
              <w:rPr>
                <w:rFonts w:ascii="Arial" w:hAnsi="Arial" w:cs="Arial"/>
                <w:sz w:val="22"/>
                <w:szCs w:val="22"/>
              </w:rPr>
              <w:t xml:space="preserve"> – Send the case to the Follow-Up Queue for 90 days to wait for the final disability decision. Do not deny the application at this time. </w:t>
            </w:r>
          </w:p>
          <w:p w:rsidR="00EE151D" w:rsidRPr="004B796F" w:rsidRDefault="00EE151D" w:rsidP="00EE151D">
            <w:pPr>
              <w:widowControl w:val="0"/>
              <w:numPr>
                <w:ilvl w:val="2"/>
                <w:numId w:val="26"/>
              </w:numPr>
              <w:ind w:left="864" w:hanging="216"/>
              <w:contextualSpacing/>
              <w:rPr>
                <w:rFonts w:ascii="Arial" w:hAnsi="Arial" w:cs="Arial"/>
                <w:sz w:val="22"/>
                <w:szCs w:val="22"/>
              </w:rPr>
            </w:pPr>
            <w:r w:rsidRPr="004B796F">
              <w:rPr>
                <w:rFonts w:ascii="Arial" w:hAnsi="Arial" w:cs="Arial"/>
                <w:sz w:val="22"/>
                <w:szCs w:val="22"/>
              </w:rPr>
              <w:t xml:space="preserve">Contact the applicant/AR </w:t>
            </w:r>
          </w:p>
          <w:p w:rsidR="00EE151D" w:rsidRPr="004B796F" w:rsidRDefault="00EE151D" w:rsidP="00EE151D">
            <w:pPr>
              <w:widowControl w:val="0"/>
              <w:numPr>
                <w:ilvl w:val="2"/>
                <w:numId w:val="26"/>
              </w:numPr>
              <w:ind w:left="864" w:hanging="216"/>
              <w:contextualSpacing/>
              <w:rPr>
                <w:rFonts w:ascii="Arial" w:hAnsi="Arial" w:cs="Arial"/>
                <w:sz w:val="22"/>
                <w:szCs w:val="22"/>
              </w:rPr>
            </w:pPr>
            <w:r w:rsidRPr="004B796F">
              <w:rPr>
                <w:rFonts w:ascii="Arial" w:hAnsi="Arial" w:cs="Arial"/>
                <w:sz w:val="22"/>
                <w:szCs w:val="22"/>
              </w:rPr>
              <w:t>Disability Determination Services at Vocational Rehabilitation will continue processing the Disability Packet.</w:t>
            </w:r>
          </w:p>
          <w:p w:rsidR="00EE151D" w:rsidRPr="004B796F" w:rsidRDefault="00EE151D" w:rsidP="00E16343">
            <w:pPr>
              <w:widowControl w:val="0"/>
              <w:contextualSpacing/>
              <w:rPr>
                <w:rFonts w:ascii="Arial" w:hAnsi="Arial" w:cs="Arial"/>
                <w:sz w:val="22"/>
                <w:szCs w:val="22"/>
              </w:rPr>
            </w:pPr>
          </w:p>
          <w:p w:rsidR="00EE151D" w:rsidRPr="004B796F" w:rsidRDefault="00EE151D" w:rsidP="00E16343">
            <w:pPr>
              <w:widowControl w:val="0"/>
              <w:contextualSpacing/>
              <w:rPr>
                <w:rFonts w:ascii="Arial" w:hAnsi="Arial" w:cs="Arial"/>
                <w:sz w:val="22"/>
                <w:szCs w:val="22"/>
              </w:rPr>
            </w:pPr>
            <w:r w:rsidRPr="004B796F">
              <w:rPr>
                <w:rFonts w:ascii="Arial" w:hAnsi="Arial" w:cs="Arial"/>
                <w:sz w:val="22"/>
                <w:szCs w:val="22"/>
              </w:rPr>
              <w:t xml:space="preserve">A Presumptive Disability Decision Form establishes disability for six months or until an MAO99 is returned. In OnBase, send the application tracking form into Follow-Up Queue for six months or until you receive a MAO99 Return. </w:t>
            </w:r>
            <w:r w:rsidR="006D50F1" w:rsidRPr="006D50F1">
              <w:rPr>
                <w:rFonts w:ascii="Arial" w:hAnsi="Arial" w:cs="Arial"/>
                <w:sz w:val="22"/>
                <w:szCs w:val="22"/>
              </w:rPr>
              <w:t>If applicant meets all eligibility criteria, approve the application in MEDS for the appropriate category. Make a note in the notes section of MEDS and the documentation template stating: “A presumptive disability decision was made, and SCDHHS is waiting for the MAO99 or the expiration of 6 months on [insert date 6 months from presumptive disability decision].”</w:t>
            </w:r>
          </w:p>
          <w:p w:rsidR="00EE151D" w:rsidRPr="004B796F" w:rsidRDefault="00EE151D" w:rsidP="00E16343">
            <w:pPr>
              <w:widowControl w:val="0"/>
              <w:contextualSpacing/>
              <w:rPr>
                <w:rFonts w:ascii="Arial" w:hAnsi="Arial" w:cs="Arial"/>
                <w:sz w:val="22"/>
                <w:szCs w:val="22"/>
              </w:rPr>
            </w:pPr>
          </w:p>
          <w:p w:rsidR="00EE151D" w:rsidRPr="004B796F" w:rsidRDefault="00EE151D" w:rsidP="00E16343">
            <w:pPr>
              <w:widowControl w:val="0"/>
              <w:contextualSpacing/>
              <w:rPr>
                <w:rFonts w:ascii="Arial" w:hAnsi="Arial" w:cs="Arial"/>
                <w:sz w:val="22"/>
                <w:szCs w:val="22"/>
              </w:rPr>
            </w:pPr>
            <w:r w:rsidRPr="004B796F">
              <w:rPr>
                <w:rFonts w:ascii="Arial" w:hAnsi="Arial" w:cs="Arial"/>
                <w:sz w:val="22"/>
                <w:szCs w:val="22"/>
              </w:rPr>
              <w:t>If the MAO99 does not establish disability, assess for Healthy Connections Checkup or other MAGI category in MEDS.</w:t>
            </w:r>
          </w:p>
        </w:tc>
      </w:tr>
      <w:tr w:rsidR="00EE151D" w:rsidRPr="004B796F" w:rsidTr="00E16343">
        <w:tc>
          <w:tcPr>
            <w:tcW w:w="1345" w:type="pct"/>
          </w:tcPr>
          <w:p w:rsidR="00EE151D" w:rsidRPr="004B796F" w:rsidRDefault="00EE151D" w:rsidP="00E16343">
            <w:pPr>
              <w:widowControl w:val="0"/>
              <w:contextualSpacing/>
              <w:jc w:val="both"/>
              <w:rPr>
                <w:rFonts w:ascii="Arial" w:hAnsi="Arial" w:cs="Arial"/>
                <w:sz w:val="22"/>
                <w:szCs w:val="22"/>
              </w:rPr>
            </w:pPr>
            <w:r w:rsidRPr="004B796F">
              <w:rPr>
                <w:rFonts w:ascii="Arial" w:hAnsi="Arial" w:cs="Arial"/>
                <w:sz w:val="22"/>
                <w:szCs w:val="22"/>
              </w:rPr>
              <w:lastRenderedPageBreak/>
              <w:t>DHHS Worker at VR</w:t>
            </w:r>
          </w:p>
        </w:tc>
        <w:tc>
          <w:tcPr>
            <w:tcW w:w="3655" w:type="pct"/>
          </w:tcPr>
          <w:p w:rsidR="00EE151D" w:rsidRPr="004B796F" w:rsidRDefault="00EE151D" w:rsidP="00EE151D">
            <w:pPr>
              <w:pStyle w:val="ListParagraph"/>
              <w:widowControl w:val="0"/>
              <w:numPr>
                <w:ilvl w:val="0"/>
                <w:numId w:val="23"/>
              </w:numPr>
              <w:ind w:left="432" w:hanging="216"/>
              <w:rPr>
                <w:rFonts w:cs="Arial"/>
                <w:sz w:val="22"/>
                <w:szCs w:val="22"/>
              </w:rPr>
            </w:pPr>
            <w:r w:rsidRPr="004B796F">
              <w:rPr>
                <w:rFonts w:cs="Arial"/>
                <w:sz w:val="22"/>
                <w:szCs w:val="22"/>
              </w:rPr>
              <w:t>Access the disability packet marked under the PD claim type from OnBase and complete the Disability Process Checklist to evaluate the Disability Packet for completeness.</w:t>
            </w:r>
          </w:p>
          <w:p w:rsidR="00EE151D" w:rsidRPr="004B796F" w:rsidRDefault="00EE151D" w:rsidP="00E16343">
            <w:pPr>
              <w:widowControl w:val="0"/>
              <w:ind w:left="432"/>
              <w:contextualSpacing/>
              <w:rPr>
                <w:rFonts w:ascii="Arial" w:hAnsi="Arial" w:cs="Arial"/>
                <w:sz w:val="22"/>
                <w:szCs w:val="22"/>
              </w:rPr>
            </w:pPr>
            <w:r w:rsidRPr="004B796F">
              <w:rPr>
                <w:rFonts w:ascii="Arial" w:hAnsi="Arial" w:cs="Arial"/>
                <w:b/>
                <w:sz w:val="22"/>
                <w:szCs w:val="22"/>
              </w:rPr>
              <w:t>NOTE: Do not date stamp or make any other marks on the front of the DHHS Form 921</w:t>
            </w:r>
          </w:p>
          <w:p w:rsidR="00EE151D" w:rsidRPr="004B796F" w:rsidRDefault="00EE151D" w:rsidP="00EE151D">
            <w:pPr>
              <w:widowControl w:val="0"/>
              <w:numPr>
                <w:ilvl w:val="1"/>
                <w:numId w:val="23"/>
              </w:numPr>
              <w:ind w:left="648" w:hanging="216"/>
              <w:contextualSpacing/>
              <w:rPr>
                <w:rFonts w:ascii="Arial" w:hAnsi="Arial" w:cs="Arial"/>
                <w:sz w:val="22"/>
                <w:szCs w:val="22"/>
              </w:rPr>
            </w:pPr>
            <w:r w:rsidRPr="004B796F">
              <w:rPr>
                <w:rFonts w:ascii="Arial" w:hAnsi="Arial" w:cs="Arial"/>
                <w:sz w:val="22"/>
                <w:szCs w:val="22"/>
              </w:rPr>
              <w:t>Is the Disability Packet contact information complete and legible and did the applicant sign the Form 921?</w:t>
            </w:r>
          </w:p>
          <w:p w:rsidR="00EE151D" w:rsidRPr="004B796F" w:rsidRDefault="00EE151D" w:rsidP="00EE151D">
            <w:pPr>
              <w:widowControl w:val="0"/>
              <w:numPr>
                <w:ilvl w:val="2"/>
                <w:numId w:val="23"/>
              </w:numPr>
              <w:ind w:left="864" w:hanging="216"/>
              <w:contextualSpacing/>
              <w:rPr>
                <w:rFonts w:ascii="Arial" w:hAnsi="Arial" w:cs="Arial"/>
                <w:b/>
                <w:sz w:val="22"/>
                <w:szCs w:val="22"/>
              </w:rPr>
            </w:pPr>
            <w:r w:rsidRPr="004B796F">
              <w:rPr>
                <w:rFonts w:ascii="Arial" w:hAnsi="Arial" w:cs="Arial"/>
                <w:b/>
                <w:sz w:val="22"/>
                <w:szCs w:val="22"/>
              </w:rPr>
              <w:t>YES</w:t>
            </w:r>
            <w:r w:rsidRPr="004B796F">
              <w:rPr>
                <w:rFonts w:ascii="Arial" w:hAnsi="Arial" w:cs="Arial"/>
                <w:sz w:val="22"/>
                <w:szCs w:val="22"/>
              </w:rPr>
              <w:t xml:space="preserve"> –</w:t>
            </w:r>
          </w:p>
          <w:p w:rsidR="00EE151D" w:rsidRPr="004B796F" w:rsidRDefault="00EE151D" w:rsidP="00EE151D">
            <w:pPr>
              <w:widowControl w:val="0"/>
              <w:numPr>
                <w:ilvl w:val="3"/>
                <w:numId w:val="22"/>
              </w:numPr>
              <w:ind w:left="1080" w:hanging="216"/>
              <w:contextualSpacing/>
              <w:rPr>
                <w:rFonts w:ascii="Arial" w:hAnsi="Arial" w:cs="Arial"/>
                <w:sz w:val="22"/>
                <w:szCs w:val="22"/>
              </w:rPr>
            </w:pPr>
            <w:r w:rsidRPr="004B796F">
              <w:rPr>
                <w:rFonts w:ascii="Arial" w:hAnsi="Arial" w:cs="Arial"/>
                <w:b/>
                <w:sz w:val="22"/>
                <w:szCs w:val="22"/>
              </w:rPr>
              <w:t>NOTE:</w:t>
            </w:r>
            <w:r w:rsidRPr="004B796F">
              <w:rPr>
                <w:rFonts w:ascii="Arial" w:hAnsi="Arial" w:cs="Arial"/>
                <w:sz w:val="22"/>
                <w:szCs w:val="22"/>
              </w:rPr>
              <w:t xml:space="preserve"> Be sure POA signs their name on behalf of the client, not the client’s name. Include POA document with Disability Packet when submitting to VR.</w:t>
            </w:r>
          </w:p>
          <w:p w:rsidR="00EE151D" w:rsidRPr="004B796F" w:rsidRDefault="00EE151D" w:rsidP="00EE151D">
            <w:pPr>
              <w:widowControl w:val="0"/>
              <w:numPr>
                <w:ilvl w:val="3"/>
                <w:numId w:val="22"/>
              </w:numPr>
              <w:ind w:left="1080" w:hanging="216"/>
              <w:contextualSpacing/>
              <w:rPr>
                <w:rFonts w:ascii="Arial" w:hAnsi="Arial" w:cs="Arial"/>
                <w:sz w:val="22"/>
                <w:szCs w:val="22"/>
              </w:rPr>
            </w:pPr>
            <w:r w:rsidRPr="004B796F">
              <w:rPr>
                <w:rFonts w:ascii="Arial" w:hAnsi="Arial" w:cs="Arial"/>
                <w:sz w:val="22"/>
                <w:szCs w:val="22"/>
              </w:rPr>
              <w:t>Print the entire application and give to VR.</w:t>
            </w:r>
          </w:p>
          <w:p w:rsidR="00EE151D" w:rsidRPr="004B796F" w:rsidRDefault="00EE151D" w:rsidP="00EE151D">
            <w:pPr>
              <w:widowControl w:val="0"/>
              <w:numPr>
                <w:ilvl w:val="2"/>
                <w:numId w:val="22"/>
              </w:numPr>
              <w:ind w:left="864" w:hanging="216"/>
              <w:contextualSpacing/>
              <w:rPr>
                <w:rFonts w:ascii="Arial" w:hAnsi="Arial" w:cs="Arial"/>
                <w:sz w:val="22"/>
                <w:szCs w:val="22"/>
              </w:rPr>
            </w:pPr>
            <w:r w:rsidRPr="004B796F">
              <w:rPr>
                <w:rFonts w:ascii="Arial" w:hAnsi="Arial" w:cs="Arial"/>
                <w:b/>
                <w:sz w:val="22"/>
                <w:szCs w:val="22"/>
              </w:rPr>
              <w:t>NO</w:t>
            </w:r>
            <w:r w:rsidRPr="004B796F">
              <w:rPr>
                <w:rFonts w:ascii="Arial" w:hAnsi="Arial" w:cs="Arial"/>
                <w:sz w:val="22"/>
                <w:szCs w:val="22"/>
              </w:rPr>
              <w:t xml:space="preserve"> –</w:t>
            </w:r>
          </w:p>
          <w:p w:rsidR="00EE151D" w:rsidRPr="004B796F" w:rsidRDefault="00EE151D" w:rsidP="00EE151D">
            <w:pPr>
              <w:widowControl w:val="0"/>
              <w:numPr>
                <w:ilvl w:val="2"/>
                <w:numId w:val="24"/>
              </w:numPr>
              <w:ind w:left="1080" w:hanging="216"/>
              <w:contextualSpacing/>
              <w:rPr>
                <w:rFonts w:ascii="Arial" w:hAnsi="Arial" w:cs="Arial"/>
                <w:sz w:val="22"/>
                <w:szCs w:val="22"/>
              </w:rPr>
            </w:pPr>
            <w:r w:rsidRPr="004B796F">
              <w:rPr>
                <w:rFonts w:ascii="Arial" w:hAnsi="Arial" w:cs="Arial"/>
                <w:sz w:val="22"/>
                <w:szCs w:val="22"/>
              </w:rPr>
              <w:t xml:space="preserve">Contact the applicant by phone regarding any incomplete or illegible information in the packet. </w:t>
            </w:r>
          </w:p>
          <w:p w:rsidR="00EE151D" w:rsidRPr="004B796F" w:rsidRDefault="00EE151D" w:rsidP="00EE151D">
            <w:pPr>
              <w:widowControl w:val="0"/>
              <w:numPr>
                <w:ilvl w:val="2"/>
                <w:numId w:val="24"/>
              </w:numPr>
              <w:ind w:left="1080" w:hanging="216"/>
              <w:contextualSpacing/>
              <w:rPr>
                <w:rFonts w:ascii="Arial" w:hAnsi="Arial" w:cs="Arial"/>
                <w:sz w:val="22"/>
                <w:szCs w:val="22"/>
              </w:rPr>
            </w:pPr>
            <w:r w:rsidRPr="004B796F">
              <w:rPr>
                <w:rFonts w:ascii="Arial" w:hAnsi="Arial" w:cs="Arial"/>
                <w:sz w:val="22"/>
                <w:szCs w:val="22"/>
              </w:rPr>
              <w:t>Refer to Disability Packet Correction Script</w:t>
            </w:r>
          </w:p>
          <w:p w:rsidR="00EE151D" w:rsidRPr="004B796F" w:rsidRDefault="00EE151D" w:rsidP="00EE151D">
            <w:pPr>
              <w:widowControl w:val="0"/>
              <w:numPr>
                <w:ilvl w:val="2"/>
                <w:numId w:val="24"/>
              </w:numPr>
              <w:ind w:left="1080" w:hanging="216"/>
              <w:contextualSpacing/>
              <w:rPr>
                <w:rFonts w:ascii="Arial" w:hAnsi="Arial" w:cs="Arial"/>
                <w:sz w:val="22"/>
                <w:szCs w:val="22"/>
              </w:rPr>
            </w:pPr>
            <w:r w:rsidRPr="004B796F">
              <w:rPr>
                <w:rFonts w:ascii="Arial" w:hAnsi="Arial" w:cs="Arial"/>
                <w:sz w:val="22"/>
                <w:szCs w:val="22"/>
              </w:rPr>
              <w:t>Make any necessary corrections to the forms and add your initials.</w:t>
            </w:r>
          </w:p>
          <w:p w:rsidR="00EE151D" w:rsidRPr="004B796F" w:rsidRDefault="00EE151D" w:rsidP="00EE151D">
            <w:pPr>
              <w:widowControl w:val="0"/>
              <w:numPr>
                <w:ilvl w:val="2"/>
                <w:numId w:val="24"/>
              </w:numPr>
              <w:ind w:left="1080" w:hanging="216"/>
              <w:contextualSpacing/>
              <w:rPr>
                <w:rFonts w:ascii="Arial" w:hAnsi="Arial" w:cs="Arial"/>
                <w:sz w:val="22"/>
                <w:szCs w:val="22"/>
              </w:rPr>
            </w:pPr>
            <w:r w:rsidRPr="004B796F">
              <w:rPr>
                <w:rFonts w:ascii="Arial" w:hAnsi="Arial" w:cs="Arial"/>
                <w:sz w:val="22"/>
                <w:szCs w:val="22"/>
              </w:rPr>
              <w:t>Pass to onsite supervisor if unable to reach applicant or additional action needed (such as return of DHHS Form 921 for signature).</w:t>
            </w:r>
          </w:p>
          <w:p w:rsidR="00EE151D" w:rsidRPr="004B796F" w:rsidRDefault="00EE151D" w:rsidP="00EE151D">
            <w:pPr>
              <w:widowControl w:val="0"/>
              <w:numPr>
                <w:ilvl w:val="2"/>
                <w:numId w:val="24"/>
              </w:numPr>
              <w:ind w:left="1080" w:hanging="216"/>
              <w:contextualSpacing/>
              <w:rPr>
                <w:rFonts w:ascii="Arial" w:hAnsi="Arial" w:cs="Arial"/>
                <w:sz w:val="22"/>
                <w:szCs w:val="22"/>
              </w:rPr>
            </w:pPr>
            <w:r w:rsidRPr="004B796F">
              <w:rPr>
                <w:rFonts w:ascii="Arial" w:hAnsi="Arial" w:cs="Arial"/>
                <w:sz w:val="22"/>
                <w:szCs w:val="22"/>
              </w:rPr>
              <w:t xml:space="preserve">If supervisor cannot reach applicant by phone, they must communicate the request by mail with use of DHHS Form 1233. </w:t>
            </w:r>
          </w:p>
          <w:p w:rsidR="00EE151D" w:rsidRPr="004B796F" w:rsidRDefault="00EE151D" w:rsidP="00EE151D">
            <w:pPr>
              <w:widowControl w:val="0"/>
              <w:numPr>
                <w:ilvl w:val="2"/>
                <w:numId w:val="24"/>
              </w:numPr>
              <w:ind w:left="1080" w:hanging="216"/>
              <w:contextualSpacing/>
              <w:rPr>
                <w:rFonts w:ascii="Arial" w:hAnsi="Arial" w:cs="Arial"/>
                <w:sz w:val="22"/>
                <w:szCs w:val="22"/>
              </w:rPr>
            </w:pPr>
            <w:r w:rsidRPr="004B796F">
              <w:rPr>
                <w:rFonts w:ascii="Arial" w:hAnsi="Arial" w:cs="Arial"/>
                <w:sz w:val="22"/>
                <w:szCs w:val="22"/>
              </w:rPr>
              <w:t>Once complete, pass the completed Disability Packet to VR and Scan the Disability Packet into OnBase.</w:t>
            </w:r>
          </w:p>
          <w:p w:rsidR="00EE151D" w:rsidRPr="004B796F" w:rsidRDefault="00EE151D" w:rsidP="00E16343">
            <w:pPr>
              <w:widowControl w:val="0"/>
              <w:contextualSpacing/>
              <w:rPr>
                <w:rFonts w:ascii="Arial" w:hAnsi="Arial" w:cs="Arial"/>
                <w:sz w:val="22"/>
                <w:szCs w:val="22"/>
              </w:rPr>
            </w:pPr>
            <w:r w:rsidRPr="004B796F">
              <w:rPr>
                <w:rFonts w:ascii="Arial" w:hAnsi="Arial" w:cs="Arial"/>
                <w:b/>
                <w:sz w:val="22"/>
                <w:szCs w:val="22"/>
              </w:rPr>
              <w:t>NOTE:</w:t>
            </w:r>
            <w:r w:rsidRPr="004B796F">
              <w:rPr>
                <w:rFonts w:ascii="Arial" w:hAnsi="Arial" w:cs="Arial"/>
                <w:sz w:val="22"/>
                <w:szCs w:val="22"/>
              </w:rPr>
              <w:t xml:space="preserve"> Be sure POA signs their name on behalf of the client, not the client’s name. Include POA document with Disability Packet when submitting to VR.</w:t>
            </w:r>
          </w:p>
          <w:p w:rsidR="00EE151D" w:rsidRPr="004B796F" w:rsidRDefault="00EE151D" w:rsidP="00E16343">
            <w:pPr>
              <w:widowControl w:val="0"/>
              <w:contextualSpacing/>
              <w:rPr>
                <w:rFonts w:ascii="Arial" w:hAnsi="Arial" w:cs="Arial"/>
                <w:sz w:val="22"/>
                <w:szCs w:val="22"/>
              </w:rPr>
            </w:pPr>
          </w:p>
          <w:p w:rsidR="00EE151D" w:rsidRPr="004B796F" w:rsidRDefault="00EE151D" w:rsidP="00EE151D">
            <w:pPr>
              <w:pStyle w:val="ListParagraph"/>
              <w:widowControl w:val="0"/>
              <w:numPr>
                <w:ilvl w:val="0"/>
                <w:numId w:val="27"/>
              </w:numPr>
              <w:rPr>
                <w:rFonts w:cs="Arial"/>
                <w:sz w:val="22"/>
                <w:szCs w:val="22"/>
              </w:rPr>
            </w:pPr>
            <w:r w:rsidRPr="004B796F">
              <w:rPr>
                <w:rFonts w:cs="Arial"/>
                <w:sz w:val="22"/>
                <w:szCs w:val="22"/>
              </w:rPr>
              <w:t xml:space="preserve">Once VR returns the MAO99 or Presumptive Disability Decision Form, scan MAO99 or Presumptive Disability Form </w:t>
            </w:r>
            <w:r w:rsidRPr="004B796F">
              <w:rPr>
                <w:rFonts w:cs="Arial"/>
                <w:sz w:val="22"/>
                <w:szCs w:val="22"/>
              </w:rPr>
              <w:lastRenderedPageBreak/>
              <w:t>into OnBase (Document Type: MEDS Categorical Verification; Trailing Document – Yes; Claim Type: PD)</w:t>
            </w:r>
          </w:p>
        </w:tc>
      </w:tr>
    </w:tbl>
    <w:p w:rsidR="00EE151D" w:rsidRPr="004B796F" w:rsidRDefault="00EE151D" w:rsidP="00EE151D">
      <w:pPr>
        <w:widowControl w:val="0"/>
        <w:contextualSpacing/>
        <w:jc w:val="both"/>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E151D" w:rsidRPr="004B796F" w:rsidTr="00E16343">
        <w:tc>
          <w:tcPr>
            <w:tcW w:w="5000" w:type="pct"/>
            <w:shd w:val="clear" w:color="auto" w:fill="E7E6E6" w:themeFill="background2"/>
          </w:tcPr>
          <w:p w:rsidR="00EE151D" w:rsidRPr="004B796F" w:rsidRDefault="00EE151D" w:rsidP="00E16343">
            <w:pPr>
              <w:widowControl w:val="0"/>
              <w:tabs>
                <w:tab w:val="left" w:pos="7830"/>
              </w:tabs>
              <w:contextualSpacing/>
              <w:jc w:val="both"/>
              <w:rPr>
                <w:rFonts w:ascii="Arial" w:hAnsi="Arial" w:cs="Arial"/>
                <w:b/>
                <w:sz w:val="22"/>
                <w:szCs w:val="22"/>
              </w:rPr>
            </w:pPr>
            <w:r w:rsidRPr="004B796F">
              <w:rPr>
                <w:rFonts w:ascii="Arial" w:hAnsi="Arial" w:cs="Arial"/>
                <w:b/>
                <w:sz w:val="22"/>
                <w:szCs w:val="22"/>
              </w:rPr>
              <w:t xml:space="preserve">Procedure for Entering Onset Date of Disability </w:t>
            </w:r>
            <w:r w:rsidRPr="004B796F">
              <w:rPr>
                <w:rFonts w:ascii="Arial" w:hAnsi="Arial" w:cs="Arial"/>
                <w:b/>
                <w:sz w:val="22"/>
                <w:szCs w:val="22"/>
              </w:rPr>
              <w:tab/>
            </w:r>
          </w:p>
        </w:tc>
      </w:tr>
      <w:tr w:rsidR="00EE151D" w:rsidRPr="004B796F" w:rsidTr="00E16343">
        <w:tc>
          <w:tcPr>
            <w:tcW w:w="5000" w:type="pct"/>
          </w:tcPr>
          <w:p w:rsidR="00EE151D" w:rsidRPr="004B796F" w:rsidRDefault="00EE151D" w:rsidP="00E16343">
            <w:pPr>
              <w:widowControl w:val="0"/>
              <w:contextualSpacing/>
              <w:jc w:val="both"/>
              <w:rPr>
                <w:rFonts w:ascii="Arial" w:hAnsi="Arial" w:cs="Arial"/>
                <w:b/>
                <w:sz w:val="22"/>
                <w:szCs w:val="22"/>
              </w:rPr>
            </w:pPr>
          </w:p>
          <w:p w:rsidR="00EE151D" w:rsidRPr="004B796F" w:rsidRDefault="00EE151D" w:rsidP="00E16343">
            <w:pPr>
              <w:widowControl w:val="0"/>
              <w:contextualSpacing/>
              <w:jc w:val="both"/>
              <w:rPr>
                <w:rFonts w:ascii="Arial" w:hAnsi="Arial" w:cs="Arial"/>
                <w:b/>
                <w:sz w:val="22"/>
                <w:szCs w:val="22"/>
              </w:rPr>
            </w:pPr>
            <w:r w:rsidRPr="004B796F">
              <w:rPr>
                <w:rFonts w:ascii="Arial" w:hAnsi="Arial" w:cs="Arial"/>
                <w:b/>
                <w:sz w:val="22"/>
                <w:szCs w:val="22"/>
              </w:rPr>
              <w:t>MEDS Procedure:</w:t>
            </w:r>
          </w:p>
          <w:p w:rsidR="00EE151D" w:rsidRPr="004B796F" w:rsidRDefault="00EE151D" w:rsidP="00E16343">
            <w:pPr>
              <w:widowControl w:val="0"/>
              <w:contextualSpacing/>
              <w:jc w:val="both"/>
              <w:rPr>
                <w:rFonts w:ascii="Arial" w:hAnsi="Arial" w:cs="Arial"/>
                <w:sz w:val="22"/>
                <w:szCs w:val="22"/>
              </w:rPr>
            </w:pPr>
          </w:p>
          <w:p w:rsidR="00EE151D" w:rsidRPr="004B796F" w:rsidRDefault="00EE151D" w:rsidP="00EE151D">
            <w:pPr>
              <w:widowControl w:val="0"/>
              <w:numPr>
                <w:ilvl w:val="0"/>
                <w:numId w:val="28"/>
              </w:numPr>
              <w:contextualSpacing/>
              <w:jc w:val="both"/>
              <w:rPr>
                <w:rFonts w:ascii="Arial" w:hAnsi="Arial" w:cs="Arial"/>
                <w:sz w:val="22"/>
                <w:szCs w:val="22"/>
              </w:rPr>
            </w:pPr>
            <w:r w:rsidRPr="004B796F">
              <w:rPr>
                <w:rFonts w:ascii="Arial" w:hAnsi="Arial" w:cs="Arial"/>
                <w:sz w:val="22"/>
                <w:szCs w:val="22"/>
              </w:rPr>
              <w:t xml:space="preserve">If an Eligibility Worker can determine that the disability criteria is met without forwarding the case for a disability determination (SSA disability or current VR decision), the onset date of disability must be entered on HH Member Detail (HMS06). The onset date of disability entered would be a verified date based on BENDEX or SDX and can be found on one of the following sources: </w:t>
            </w:r>
          </w:p>
          <w:p w:rsidR="00EE151D" w:rsidRPr="004B796F" w:rsidRDefault="00EE151D" w:rsidP="00EE151D">
            <w:pPr>
              <w:widowControl w:val="0"/>
              <w:numPr>
                <w:ilvl w:val="1"/>
                <w:numId w:val="28"/>
              </w:numPr>
              <w:ind w:left="1205"/>
              <w:contextualSpacing/>
              <w:jc w:val="both"/>
              <w:rPr>
                <w:rFonts w:ascii="Arial" w:hAnsi="Arial" w:cs="Arial"/>
                <w:sz w:val="22"/>
                <w:szCs w:val="22"/>
              </w:rPr>
            </w:pPr>
            <w:r w:rsidRPr="004B796F">
              <w:rPr>
                <w:rFonts w:ascii="Arial" w:hAnsi="Arial" w:cs="Arial"/>
                <w:sz w:val="22"/>
                <w:szCs w:val="22"/>
              </w:rPr>
              <w:t>Award Letter if dated within the last 12 months</w:t>
            </w:r>
          </w:p>
          <w:p w:rsidR="00EE151D" w:rsidRPr="004B796F" w:rsidRDefault="00EE151D" w:rsidP="00EE151D">
            <w:pPr>
              <w:widowControl w:val="0"/>
              <w:numPr>
                <w:ilvl w:val="1"/>
                <w:numId w:val="28"/>
              </w:numPr>
              <w:ind w:left="1205"/>
              <w:contextualSpacing/>
              <w:jc w:val="both"/>
              <w:rPr>
                <w:rFonts w:ascii="Arial" w:hAnsi="Arial" w:cs="Arial"/>
                <w:sz w:val="22"/>
                <w:szCs w:val="22"/>
              </w:rPr>
            </w:pPr>
            <w:r w:rsidRPr="004B796F">
              <w:rPr>
                <w:rFonts w:ascii="Arial" w:hAnsi="Arial" w:cs="Arial"/>
                <w:sz w:val="22"/>
                <w:szCs w:val="22"/>
              </w:rPr>
              <w:t>MA099 if the diary date has not passed</w:t>
            </w:r>
          </w:p>
          <w:p w:rsidR="00EE151D" w:rsidRPr="004B796F" w:rsidRDefault="00EE151D" w:rsidP="00EE151D">
            <w:pPr>
              <w:widowControl w:val="0"/>
              <w:numPr>
                <w:ilvl w:val="1"/>
                <w:numId w:val="28"/>
              </w:numPr>
              <w:ind w:left="1205"/>
              <w:contextualSpacing/>
              <w:jc w:val="both"/>
              <w:rPr>
                <w:rFonts w:ascii="Arial" w:hAnsi="Arial" w:cs="Arial"/>
                <w:sz w:val="22"/>
                <w:szCs w:val="22"/>
              </w:rPr>
            </w:pPr>
            <w:r w:rsidRPr="004B796F">
              <w:rPr>
                <w:rFonts w:ascii="Arial" w:hAnsi="Arial" w:cs="Arial"/>
                <w:sz w:val="22"/>
                <w:szCs w:val="22"/>
              </w:rPr>
              <w:t>BENDEX</w:t>
            </w:r>
          </w:p>
          <w:p w:rsidR="00EE151D" w:rsidRPr="004B796F" w:rsidRDefault="00EE151D" w:rsidP="00EE151D">
            <w:pPr>
              <w:widowControl w:val="0"/>
              <w:numPr>
                <w:ilvl w:val="1"/>
                <w:numId w:val="28"/>
              </w:numPr>
              <w:ind w:left="1205"/>
              <w:contextualSpacing/>
              <w:jc w:val="both"/>
              <w:rPr>
                <w:rFonts w:ascii="Arial" w:hAnsi="Arial" w:cs="Arial"/>
                <w:sz w:val="22"/>
                <w:szCs w:val="22"/>
              </w:rPr>
            </w:pPr>
            <w:r w:rsidRPr="004B796F">
              <w:rPr>
                <w:rFonts w:ascii="Arial" w:hAnsi="Arial" w:cs="Arial"/>
                <w:sz w:val="22"/>
                <w:szCs w:val="22"/>
              </w:rPr>
              <w:t>SDX DISABILITY ONSET</w:t>
            </w:r>
          </w:p>
          <w:p w:rsidR="00EE151D" w:rsidRPr="004B796F" w:rsidRDefault="00EE151D" w:rsidP="00EE151D">
            <w:pPr>
              <w:widowControl w:val="0"/>
              <w:numPr>
                <w:ilvl w:val="1"/>
                <w:numId w:val="28"/>
              </w:numPr>
              <w:ind w:left="1205"/>
              <w:contextualSpacing/>
              <w:jc w:val="both"/>
              <w:rPr>
                <w:rFonts w:ascii="Arial" w:hAnsi="Arial" w:cs="Arial"/>
                <w:sz w:val="22"/>
                <w:szCs w:val="22"/>
              </w:rPr>
            </w:pPr>
            <w:r w:rsidRPr="004B796F">
              <w:rPr>
                <w:rFonts w:ascii="Arial" w:hAnsi="Arial" w:cs="Arial"/>
                <w:sz w:val="22"/>
                <w:szCs w:val="22"/>
              </w:rPr>
              <w:t>SVES SSA DIB ONSET</w:t>
            </w:r>
          </w:p>
          <w:p w:rsidR="00EE151D" w:rsidRPr="004B796F" w:rsidRDefault="00EE151D" w:rsidP="00EE151D">
            <w:pPr>
              <w:widowControl w:val="0"/>
              <w:numPr>
                <w:ilvl w:val="1"/>
                <w:numId w:val="28"/>
              </w:numPr>
              <w:ind w:left="1205"/>
              <w:contextualSpacing/>
              <w:jc w:val="both"/>
              <w:rPr>
                <w:rFonts w:ascii="Arial" w:hAnsi="Arial" w:cs="Arial"/>
                <w:sz w:val="22"/>
                <w:szCs w:val="22"/>
              </w:rPr>
            </w:pPr>
            <w:r w:rsidRPr="004B796F">
              <w:rPr>
                <w:rFonts w:ascii="Arial" w:hAnsi="Arial" w:cs="Arial"/>
                <w:sz w:val="22"/>
                <w:szCs w:val="22"/>
              </w:rPr>
              <w:t>SVES SSI DIB ONSET</w:t>
            </w:r>
          </w:p>
          <w:p w:rsidR="00EE151D" w:rsidRPr="004B796F" w:rsidRDefault="00EE151D" w:rsidP="00EE151D">
            <w:pPr>
              <w:widowControl w:val="0"/>
              <w:numPr>
                <w:ilvl w:val="0"/>
                <w:numId w:val="28"/>
              </w:numPr>
              <w:contextualSpacing/>
              <w:jc w:val="both"/>
              <w:rPr>
                <w:rFonts w:ascii="Arial" w:hAnsi="Arial" w:cs="Arial"/>
                <w:sz w:val="22"/>
                <w:szCs w:val="22"/>
              </w:rPr>
            </w:pPr>
            <w:r w:rsidRPr="004B796F">
              <w:rPr>
                <w:rFonts w:ascii="Arial" w:hAnsi="Arial" w:cs="Arial"/>
                <w:sz w:val="22"/>
                <w:szCs w:val="22"/>
              </w:rPr>
              <w:t>When a date is entered in HMS06, the system will set the standard of promptness as 45 days rather than 90 days. MEDS will then establish 45 days as the appropriate standard of promptness when the application is locked</w:t>
            </w:r>
          </w:p>
          <w:p w:rsidR="00EE151D" w:rsidRPr="004B796F" w:rsidRDefault="00EE151D" w:rsidP="00EE151D">
            <w:pPr>
              <w:widowControl w:val="0"/>
              <w:numPr>
                <w:ilvl w:val="0"/>
                <w:numId w:val="28"/>
              </w:numPr>
              <w:contextualSpacing/>
              <w:jc w:val="both"/>
              <w:rPr>
                <w:rFonts w:ascii="Arial" w:hAnsi="Arial" w:cs="Arial"/>
                <w:sz w:val="22"/>
                <w:szCs w:val="22"/>
              </w:rPr>
            </w:pPr>
            <w:r w:rsidRPr="004B796F">
              <w:rPr>
                <w:rFonts w:ascii="Arial" w:hAnsi="Arial" w:cs="Arial"/>
                <w:sz w:val="22"/>
                <w:szCs w:val="22"/>
              </w:rPr>
              <w:t>If the onset date has not been established, leave the Disability Onset (DO) date blank and MEDS will establish 90 days as the appropriate standard of promptness</w:t>
            </w:r>
          </w:p>
          <w:p w:rsidR="00EE151D" w:rsidRPr="004B796F" w:rsidRDefault="00EE151D" w:rsidP="00E16343">
            <w:pPr>
              <w:widowControl w:val="0"/>
              <w:contextualSpacing/>
              <w:rPr>
                <w:rFonts w:ascii="Arial" w:hAnsi="Arial" w:cs="Arial"/>
                <w:sz w:val="22"/>
                <w:szCs w:val="22"/>
              </w:rPr>
            </w:pPr>
          </w:p>
        </w:tc>
      </w:tr>
    </w:tbl>
    <w:p w:rsidR="00EE151D" w:rsidRPr="00302A4C" w:rsidRDefault="00EE151D" w:rsidP="00EE151D">
      <w:pPr>
        <w:rPr>
          <w:rFonts w:ascii="Arial" w:hAnsi="Arial" w:cs="Arial"/>
          <w:bCs/>
          <w:sz w:val="16"/>
        </w:rPr>
      </w:pPr>
    </w:p>
    <w:sectPr w:rsidR="00EE151D" w:rsidRPr="00302A4C">
      <w:headerReference w:type="even" r:id="rId12"/>
      <w:headerReference w:type="default" r:id="rId13"/>
      <w:footerReference w:type="default" r:id="rId14"/>
      <w:headerReference w:type="first" r:id="rId15"/>
      <w:pgSz w:w="12240" w:h="15840" w:code="1"/>
      <w:pgMar w:top="2736"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631" w:rsidRDefault="00F96631">
      <w:r>
        <w:separator/>
      </w:r>
    </w:p>
  </w:endnote>
  <w:endnote w:type="continuationSeparator" w:id="0">
    <w:p w:rsidR="00F96631" w:rsidRDefault="00F9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B8D" w:rsidRPr="006922C0" w:rsidRDefault="00EE5F47">
    <w:pPr>
      <w:pStyle w:val="Footer"/>
      <w:rPr>
        <w:rFonts w:ascii="Arial" w:hAnsi="Arial" w:cs="Arial"/>
        <w:sz w:val="20"/>
        <w:szCs w:val="20"/>
      </w:rPr>
    </w:pPr>
    <w:r>
      <w:rPr>
        <w:rFonts w:ascii="Arial" w:hAnsi="Arial" w:cs="Arial"/>
        <w:sz w:val="20"/>
        <w:szCs w:val="20"/>
      </w:rPr>
      <w:t>Version</w:t>
    </w:r>
    <w:r w:rsidR="00EA1653" w:rsidRPr="006F2629">
      <w:rPr>
        <w:rFonts w:ascii="Arial" w:hAnsi="Arial" w:cs="Arial"/>
        <w:sz w:val="20"/>
        <w:szCs w:val="20"/>
      </w:rPr>
      <w:t xml:space="preserve"> Month: </w:t>
    </w:r>
    <w:r w:rsidR="006D50F1">
      <w:rPr>
        <w:rFonts w:ascii="Arial" w:hAnsi="Arial" w:cs="Arial"/>
        <w:sz w:val="20"/>
        <w:szCs w:val="20"/>
      </w:rPr>
      <w:t>April</w:t>
    </w:r>
    <w:r w:rsidR="00E00AA9">
      <w:rPr>
        <w:rFonts w:ascii="Arial" w:hAnsi="Arial" w:cs="Arial"/>
        <w:sz w:val="20"/>
        <w:szCs w:val="20"/>
      </w:rPr>
      <w:t xml:space="preserve"> 20</w:t>
    </w:r>
    <w:r w:rsidR="00FE74BC">
      <w:rPr>
        <w:rFonts w:ascii="Arial" w:hAnsi="Arial" w:cs="Arial"/>
        <w:sz w:val="20"/>
        <w:szCs w:val="20"/>
      </w:rPr>
      <w:t>1</w:t>
    </w:r>
    <w:r w:rsidR="00EE151D">
      <w:rPr>
        <w:rFonts w:ascii="Arial" w:hAnsi="Arial" w:cs="Arial"/>
        <w:sz w:val="20"/>
        <w:szCs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631" w:rsidRDefault="00F96631">
      <w:r>
        <w:separator/>
      </w:r>
    </w:p>
  </w:footnote>
  <w:footnote w:type="continuationSeparator" w:id="0">
    <w:p w:rsidR="00F96631" w:rsidRDefault="00F96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51D" w:rsidRDefault="006D50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8903" o:spid="_x0000_s2050" type="#_x0000_t136" style="position:absolute;margin-left:0;margin-top:0;width:688.5pt;height:100.5pt;rotation:315;z-index:-251655168;mso-position-horizontal:center;mso-position-horizontal-relative:margin;mso-position-vertical:center;mso-position-vertical-relative:margin" o:allowincell="f" fillcolor="silver" stroked="f">
          <v:textpath style="font-family:&quot;Arial&quot;;font-size:90pt" string="Pilot Project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B8D" w:rsidRDefault="006D50F1">
    <w:pPr>
      <w:pStyle w:val="Header"/>
      <w:tabs>
        <w:tab w:val="clear" w:pos="4320"/>
      </w:tabs>
      <w:jc w:val="center"/>
      <w:rPr>
        <w:rFonts w:ascii="Arial" w:hAnsi="Arial" w:cs="Arial"/>
        <w:cap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8904" o:spid="_x0000_s2051" type="#_x0000_t136" style="position:absolute;left:0;text-align:left;margin-left:0;margin-top:0;width:688.5pt;height:100.5pt;rotation:315;z-index:-251653120;mso-position-horizontal:center;mso-position-horizontal-relative:margin;mso-position-vertical:center;mso-position-vertical-relative:margin" o:allowincell="f" fillcolor="silver" stroked="f">
          <v:textpath style="font-family:&quot;Arial&quot;;font-size:90pt" string="Pilot Project Only"/>
          <w10:wrap anchorx="margin" anchory="margin"/>
        </v:shape>
      </w:pict>
    </w:r>
    <w:r w:rsidR="00344B8D">
      <w:rPr>
        <w:rFonts w:ascii="Arial" w:hAnsi="Arial" w:cs="Arial"/>
        <w:caps/>
      </w:rPr>
      <w:t>South Carolina Department of Health and Human Services</w:t>
    </w:r>
  </w:p>
  <w:p w:rsidR="00344B8D" w:rsidRDefault="00344B8D">
    <w:pPr>
      <w:pStyle w:val="Header"/>
      <w:tabs>
        <w:tab w:val="clear" w:pos="4320"/>
      </w:tabs>
      <w:jc w:val="center"/>
      <w:rPr>
        <w:rFonts w:ascii="Arial" w:hAnsi="Arial" w:cs="Arial"/>
        <w:b/>
        <w:bCs/>
        <w:caps/>
        <w:sz w:val="28"/>
      </w:rPr>
    </w:pPr>
    <w:r>
      <w:rPr>
        <w:rFonts w:ascii="Arial" w:hAnsi="Arial" w:cs="Arial"/>
        <w:b/>
        <w:bCs/>
        <w:caps/>
        <w:sz w:val="28"/>
      </w:rPr>
      <w:t>Medicaid Policy And Procedures Manual</w:t>
    </w:r>
  </w:p>
  <w:p w:rsidR="00344B8D" w:rsidRDefault="00344B8D">
    <w:pPr>
      <w:pStyle w:val="Header"/>
      <w:tabs>
        <w:tab w:val="clear" w:pos="4320"/>
      </w:tabs>
      <w:jc w:val="center"/>
      <w:rPr>
        <w:rFonts w:ascii="Arial" w:hAnsi="Arial" w:cs="Arial"/>
      </w:rPr>
    </w:pPr>
  </w:p>
  <w:p w:rsidR="00344B8D" w:rsidRDefault="00EE151D">
    <w:pPr>
      <w:pStyle w:val="Header"/>
      <w:tabs>
        <w:tab w:val="clear" w:pos="4320"/>
      </w:tabs>
      <w:ind w:left="1980" w:hanging="1980"/>
      <w:rPr>
        <w:rFonts w:ascii="Arial" w:hAnsi="Arial" w:cs="Arial"/>
        <w:b/>
        <w:bCs/>
      </w:rPr>
    </w:pPr>
    <w:r>
      <w:rPr>
        <w:rFonts w:ascii="Arial" w:hAnsi="Arial" w:cs="Arial"/>
        <w:b/>
        <w:bCs/>
      </w:rPr>
      <w:t>CHAPTER 602</w:t>
    </w:r>
    <w:r w:rsidR="00344B8D">
      <w:rPr>
        <w:rFonts w:ascii="Arial" w:hAnsi="Arial" w:cs="Arial"/>
        <w:b/>
        <w:bCs/>
      </w:rPr>
      <w:t xml:space="preserve"> – </w:t>
    </w:r>
    <w:r w:rsidR="00344B8D">
      <w:rPr>
        <w:rFonts w:ascii="Arial" w:hAnsi="Arial" w:cs="Arial"/>
        <w:b/>
        <w:bCs/>
      </w:rPr>
      <w:tab/>
    </w:r>
    <w:r>
      <w:rPr>
        <w:rFonts w:ascii="Arial" w:hAnsi="Arial" w:cs="Arial"/>
        <w:b/>
        <w:bCs/>
      </w:rPr>
      <w:t>Presumptive Disability – PILOT PROJECT ONLY</w:t>
    </w:r>
  </w:p>
  <w:p w:rsidR="00344B8D" w:rsidRDefault="00344B8D">
    <w:pPr>
      <w:pStyle w:val="Header"/>
      <w:tabs>
        <w:tab w:val="clear" w:pos="4320"/>
      </w:tabs>
      <w:rPr>
        <w:rFonts w:ascii="Arial" w:hAnsi="Arial" w:cs="Arial"/>
        <w:b/>
        <w:bCs/>
      </w:rPr>
    </w:pPr>
  </w:p>
  <w:p w:rsidR="00344B8D" w:rsidRDefault="00344B8D">
    <w:pPr>
      <w:pStyle w:val="Header"/>
      <w:tabs>
        <w:tab w:val="clear" w:pos="4320"/>
        <w:tab w:val="clear" w:pos="8640"/>
        <w:tab w:val="right" w:pos="9360"/>
      </w:tabs>
      <w:rPr>
        <w:rFonts w:ascii="Arial" w:hAnsi="Arial" w:cs="Arial"/>
        <w:u w:val="single"/>
      </w:rPr>
    </w:pPr>
    <w:r>
      <w:rPr>
        <w:rFonts w:ascii="Arial" w:hAnsi="Arial" w:cs="Arial"/>
        <w:u w:val="single"/>
      </w:rPr>
      <w:tab/>
      <w:t xml:space="preserve">Page </w:t>
    </w:r>
    <w:r>
      <w:rPr>
        <w:rStyle w:val="PageNumber"/>
        <w:rFonts w:ascii="Arial" w:hAnsi="Arial" w:cs="Arial"/>
        <w:u w:val="single"/>
      </w:rPr>
      <w:fldChar w:fldCharType="begin"/>
    </w:r>
    <w:r>
      <w:rPr>
        <w:rStyle w:val="PageNumber"/>
        <w:rFonts w:ascii="Arial" w:hAnsi="Arial" w:cs="Arial"/>
        <w:u w:val="single"/>
      </w:rPr>
      <w:instrText xml:space="preserve"> PAGE </w:instrText>
    </w:r>
    <w:r>
      <w:rPr>
        <w:rStyle w:val="PageNumber"/>
        <w:rFonts w:ascii="Arial" w:hAnsi="Arial" w:cs="Arial"/>
        <w:u w:val="single"/>
      </w:rPr>
      <w:fldChar w:fldCharType="separate"/>
    </w:r>
    <w:r w:rsidR="006D50F1">
      <w:rPr>
        <w:rStyle w:val="PageNumber"/>
        <w:rFonts w:ascii="Arial" w:hAnsi="Arial" w:cs="Arial"/>
        <w:noProof/>
        <w:u w:val="single"/>
      </w:rPr>
      <w:t>5</w:t>
    </w:r>
    <w:r>
      <w:rPr>
        <w:rStyle w:val="PageNumber"/>
        <w:rFonts w:ascii="Arial" w:hAnsi="Arial" w:cs="Arial"/>
        <w:u w:val="single"/>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51D" w:rsidRDefault="006D50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8902" o:spid="_x0000_s2049" type="#_x0000_t136" style="position:absolute;margin-left:0;margin-top:0;width:688.5pt;height:100.5pt;rotation:315;z-index:-251657216;mso-position-horizontal:center;mso-position-horizontal-relative:margin;mso-position-vertical:center;mso-position-vertical-relative:margin" o:allowincell="f" fillcolor="silver" stroked="f">
          <v:textpath style="font-family:&quot;Arial&quot;;font-size:90pt" string="Pilot Project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6C28"/>
    <w:multiLevelType w:val="hybridMultilevel"/>
    <w:tmpl w:val="DCF8AB80"/>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A51F3F"/>
    <w:multiLevelType w:val="hybridMultilevel"/>
    <w:tmpl w:val="F72E4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A6355"/>
    <w:multiLevelType w:val="hybridMultilevel"/>
    <w:tmpl w:val="16F4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04D6F"/>
    <w:multiLevelType w:val="hybridMultilevel"/>
    <w:tmpl w:val="5F280C32"/>
    <w:lvl w:ilvl="0" w:tplc="9D38E3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9E0790"/>
    <w:multiLevelType w:val="hybridMultilevel"/>
    <w:tmpl w:val="CE587DD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C724D5"/>
    <w:multiLevelType w:val="hybridMultilevel"/>
    <w:tmpl w:val="9772743A"/>
    <w:lvl w:ilvl="0" w:tplc="9D38E3C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CE46C3"/>
    <w:multiLevelType w:val="multilevel"/>
    <w:tmpl w:val="7BE8E360"/>
    <w:lvl w:ilvl="0">
      <w:start w:val="1"/>
      <w:numFmt w:val="lowerLetter"/>
      <w:lvlText w:val="%1."/>
      <w:lvlJc w:val="left"/>
      <w:pPr>
        <w:tabs>
          <w:tab w:val="num" w:pos="720"/>
        </w:tabs>
        <w:ind w:left="720" w:hanging="360"/>
      </w:pPr>
      <w:rPr>
        <w:rFonts w:hint="default"/>
        <w:strike w:val="0"/>
      </w:rPr>
    </w:lvl>
    <w:lvl w:ilvl="1">
      <w:start w:val="1"/>
      <w:numFmt w:val="lowerRoman"/>
      <w:lvlText w:val="%2."/>
      <w:lvlJc w:val="left"/>
      <w:pPr>
        <w:tabs>
          <w:tab w:val="num" w:pos="1080"/>
        </w:tabs>
        <w:ind w:left="1080" w:hanging="360"/>
      </w:pPr>
      <w:rPr>
        <w:rFonts w:hint="default"/>
        <w:strike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Roman"/>
      <w:lvlText w:val="%8."/>
      <w:lvlJc w:val="left"/>
      <w:pPr>
        <w:tabs>
          <w:tab w:val="num" w:pos="6120"/>
        </w:tabs>
        <w:ind w:left="6120" w:hanging="360"/>
      </w:pPr>
      <w:rPr>
        <w:rFonts w:hint="default"/>
      </w:rPr>
    </w:lvl>
    <w:lvl w:ilvl="8">
      <w:start w:val="1"/>
      <w:numFmt w:val="decimal"/>
      <w:lvlText w:val="%9."/>
      <w:lvlJc w:val="right"/>
      <w:pPr>
        <w:tabs>
          <w:tab w:val="num" w:pos="6840"/>
        </w:tabs>
        <w:ind w:left="6840" w:hanging="180"/>
      </w:pPr>
      <w:rPr>
        <w:rFonts w:hint="default"/>
      </w:rPr>
    </w:lvl>
  </w:abstractNum>
  <w:abstractNum w:abstractNumId="7" w15:restartNumberingAfterBreak="0">
    <w:nsid w:val="2A8B5E17"/>
    <w:multiLevelType w:val="hybridMultilevel"/>
    <w:tmpl w:val="400C7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63501"/>
    <w:multiLevelType w:val="hybridMultilevel"/>
    <w:tmpl w:val="88825E2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708B3"/>
    <w:multiLevelType w:val="hybridMultilevel"/>
    <w:tmpl w:val="F4585FA2"/>
    <w:lvl w:ilvl="0" w:tplc="9D38E3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F97830"/>
    <w:multiLevelType w:val="hybridMultilevel"/>
    <w:tmpl w:val="4836A520"/>
    <w:lvl w:ilvl="0" w:tplc="0AEC5F1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555356"/>
    <w:multiLevelType w:val="hybridMultilevel"/>
    <w:tmpl w:val="9AFC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18D"/>
    <w:multiLevelType w:val="hybridMultilevel"/>
    <w:tmpl w:val="5FACE7D2"/>
    <w:lvl w:ilvl="0" w:tplc="9D38E3C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6A31BD"/>
    <w:multiLevelType w:val="hybridMultilevel"/>
    <w:tmpl w:val="4FA8707A"/>
    <w:lvl w:ilvl="0" w:tplc="04090003">
      <w:start w:val="1"/>
      <w:numFmt w:val="bullet"/>
      <w:lvlText w:val="o"/>
      <w:lvlJc w:val="left"/>
      <w:pPr>
        <w:tabs>
          <w:tab w:val="num" w:pos="1440"/>
        </w:tabs>
        <w:ind w:left="1440" w:hanging="360"/>
      </w:pPr>
      <w:rPr>
        <w:rFonts w:ascii="Courier New" w:hAnsi="Courier New" w:hint="default"/>
      </w:rPr>
    </w:lvl>
    <w:lvl w:ilvl="1" w:tplc="9D38E3C0">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8761A3A"/>
    <w:multiLevelType w:val="hybridMultilevel"/>
    <w:tmpl w:val="CE587DD8"/>
    <w:lvl w:ilvl="0" w:tplc="0409000B">
      <w:start w:val="1"/>
      <w:numFmt w:val="bullet"/>
      <w:lvlText w:val=""/>
      <w:lvlJc w:val="left"/>
      <w:pPr>
        <w:tabs>
          <w:tab w:val="num" w:pos="720"/>
        </w:tabs>
        <w:ind w:left="720" w:hanging="360"/>
      </w:pPr>
      <w:rPr>
        <w:rFonts w:ascii="Wingdings" w:hAnsi="Wingdings" w:hint="default"/>
      </w:rPr>
    </w:lvl>
    <w:lvl w:ilvl="1" w:tplc="70944E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C24966"/>
    <w:multiLevelType w:val="hybridMultilevel"/>
    <w:tmpl w:val="4FA8707A"/>
    <w:lvl w:ilvl="0" w:tplc="9D38E3C0">
      <w:start w:val="1"/>
      <w:numFmt w:val="bullet"/>
      <w:lvlText w:val=""/>
      <w:lvlJc w:val="left"/>
      <w:pPr>
        <w:tabs>
          <w:tab w:val="num" w:pos="1080"/>
        </w:tabs>
        <w:ind w:left="1080" w:hanging="360"/>
      </w:pPr>
      <w:rPr>
        <w:rFonts w:ascii="Symbol" w:hAnsi="Symbol" w:hint="default"/>
      </w:rPr>
    </w:lvl>
    <w:lvl w:ilvl="1" w:tplc="9D38E3C0">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DEF7F6D"/>
    <w:multiLevelType w:val="hybridMultilevel"/>
    <w:tmpl w:val="A6DE2AC8"/>
    <w:lvl w:ilvl="0" w:tplc="9D38E3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663821"/>
    <w:multiLevelType w:val="hybridMultilevel"/>
    <w:tmpl w:val="2C763438"/>
    <w:lvl w:ilvl="0" w:tplc="9D38E3C0">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33A1B63"/>
    <w:multiLevelType w:val="hybridMultilevel"/>
    <w:tmpl w:val="6CF2F892"/>
    <w:lvl w:ilvl="0" w:tplc="9D38E3C0">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4CA7E08"/>
    <w:multiLevelType w:val="hybridMultilevel"/>
    <w:tmpl w:val="B6B86000"/>
    <w:lvl w:ilvl="0" w:tplc="9D38E3C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D5C1E"/>
    <w:multiLevelType w:val="hybridMultilevel"/>
    <w:tmpl w:val="8980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500F0"/>
    <w:multiLevelType w:val="hybridMultilevel"/>
    <w:tmpl w:val="5776CD7A"/>
    <w:lvl w:ilvl="0" w:tplc="9D38E3C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5966A5"/>
    <w:multiLevelType w:val="hybridMultilevel"/>
    <w:tmpl w:val="165E7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904484"/>
    <w:multiLevelType w:val="hybridMultilevel"/>
    <w:tmpl w:val="7CEAA8A4"/>
    <w:lvl w:ilvl="0" w:tplc="9D38E3C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F">
      <w:start w:val="1"/>
      <w:numFmt w:val="decimal"/>
      <w:lvlText w:val="%3."/>
      <w:lvlJc w:val="left"/>
      <w:pPr>
        <w:tabs>
          <w:tab w:val="num" w:pos="2520"/>
        </w:tabs>
        <w:ind w:left="2520" w:hanging="360"/>
      </w:p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19D6B38"/>
    <w:multiLevelType w:val="hybridMultilevel"/>
    <w:tmpl w:val="3954B8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E11433"/>
    <w:multiLevelType w:val="hybridMultilevel"/>
    <w:tmpl w:val="4FA870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DA7664"/>
    <w:multiLevelType w:val="hybridMultilevel"/>
    <w:tmpl w:val="3F7604FE"/>
    <w:lvl w:ilvl="0" w:tplc="9D38E3C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C5F2758"/>
    <w:multiLevelType w:val="multilevel"/>
    <w:tmpl w:val="2D48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9"/>
  </w:num>
  <w:num w:numId="3">
    <w:abstractNumId w:val="25"/>
  </w:num>
  <w:num w:numId="4">
    <w:abstractNumId w:val="15"/>
  </w:num>
  <w:num w:numId="5">
    <w:abstractNumId w:val="13"/>
  </w:num>
  <w:num w:numId="6">
    <w:abstractNumId w:val="18"/>
  </w:num>
  <w:num w:numId="7">
    <w:abstractNumId w:val="17"/>
  </w:num>
  <w:num w:numId="8">
    <w:abstractNumId w:val="23"/>
  </w:num>
  <w:num w:numId="9">
    <w:abstractNumId w:val="26"/>
  </w:num>
  <w:num w:numId="10">
    <w:abstractNumId w:val="0"/>
  </w:num>
  <w:num w:numId="11">
    <w:abstractNumId w:val="3"/>
  </w:num>
  <w:num w:numId="12">
    <w:abstractNumId w:val="19"/>
  </w:num>
  <w:num w:numId="13">
    <w:abstractNumId w:val="16"/>
  </w:num>
  <w:num w:numId="14">
    <w:abstractNumId w:val="21"/>
  </w:num>
  <w:num w:numId="15">
    <w:abstractNumId w:val="5"/>
  </w:num>
  <w:num w:numId="16">
    <w:abstractNumId w:val="12"/>
  </w:num>
  <w:num w:numId="17">
    <w:abstractNumId w:val="4"/>
  </w:num>
  <w:num w:numId="18">
    <w:abstractNumId w:val="14"/>
  </w:num>
  <w:num w:numId="19">
    <w:abstractNumId w:val="20"/>
  </w:num>
  <w:num w:numId="20">
    <w:abstractNumId w:val="27"/>
  </w:num>
  <w:num w:numId="21">
    <w:abstractNumId w:val="6"/>
  </w:num>
  <w:num w:numId="22">
    <w:abstractNumId w:val="7"/>
  </w:num>
  <w:num w:numId="23">
    <w:abstractNumId w:val="22"/>
  </w:num>
  <w:num w:numId="24">
    <w:abstractNumId w:val="2"/>
  </w:num>
  <w:num w:numId="25">
    <w:abstractNumId w:val="8"/>
  </w:num>
  <w:num w:numId="26">
    <w:abstractNumId w:val="1"/>
  </w:num>
  <w:num w:numId="27">
    <w:abstractNumId w:val="11"/>
  </w:num>
  <w:num w:numId="2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53"/>
    <w:rsid w:val="00060F3D"/>
    <w:rsid w:val="000C6312"/>
    <w:rsid w:val="00137B33"/>
    <w:rsid w:val="001A3EA0"/>
    <w:rsid w:val="00274C86"/>
    <w:rsid w:val="00302A4C"/>
    <w:rsid w:val="00325BF9"/>
    <w:rsid w:val="00344B8D"/>
    <w:rsid w:val="004368D7"/>
    <w:rsid w:val="00510900"/>
    <w:rsid w:val="005C0BE7"/>
    <w:rsid w:val="00677A62"/>
    <w:rsid w:val="0068081E"/>
    <w:rsid w:val="006922C0"/>
    <w:rsid w:val="006D3BF6"/>
    <w:rsid w:val="006D50F1"/>
    <w:rsid w:val="006D5C17"/>
    <w:rsid w:val="006E2954"/>
    <w:rsid w:val="007D3840"/>
    <w:rsid w:val="008D5C83"/>
    <w:rsid w:val="008E5E11"/>
    <w:rsid w:val="00952FC5"/>
    <w:rsid w:val="00965E95"/>
    <w:rsid w:val="009C0785"/>
    <w:rsid w:val="009D4729"/>
    <w:rsid w:val="00A22026"/>
    <w:rsid w:val="00A6449E"/>
    <w:rsid w:val="00AC1021"/>
    <w:rsid w:val="00B66193"/>
    <w:rsid w:val="00C44405"/>
    <w:rsid w:val="00C627E4"/>
    <w:rsid w:val="00CB43A2"/>
    <w:rsid w:val="00CE50D1"/>
    <w:rsid w:val="00D038B4"/>
    <w:rsid w:val="00D7648E"/>
    <w:rsid w:val="00D96A47"/>
    <w:rsid w:val="00D9732C"/>
    <w:rsid w:val="00DE0502"/>
    <w:rsid w:val="00E00AA9"/>
    <w:rsid w:val="00E6156A"/>
    <w:rsid w:val="00E73402"/>
    <w:rsid w:val="00EA1653"/>
    <w:rsid w:val="00EB3ECD"/>
    <w:rsid w:val="00EE151D"/>
    <w:rsid w:val="00EE5F47"/>
    <w:rsid w:val="00EE7DCC"/>
    <w:rsid w:val="00F253E4"/>
    <w:rsid w:val="00F7400E"/>
    <w:rsid w:val="00F96631"/>
    <w:rsid w:val="00FE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D1E894D1-22E5-47A5-9663-BAC96305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tabs>
        <w:tab w:val="left" w:pos="-1080"/>
        <w:tab w:val="left" w:pos="-720"/>
        <w:tab w:val="left" w:pos="0"/>
        <w:tab w:val="left" w:pos="360"/>
        <w:tab w:val="left" w:pos="900"/>
        <w:tab w:val="left" w:pos="1350"/>
        <w:tab w:val="left" w:pos="180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s>
      <w:jc w:val="both"/>
      <w:outlineLvl w:val="2"/>
    </w:pPr>
    <w:rPr>
      <w:rFonts w:ascii="Univers" w:hAnsi="Univers"/>
      <w:b/>
      <w:bCs/>
      <w:sz w:val="28"/>
    </w:rPr>
  </w:style>
  <w:style w:type="paragraph" w:styleId="Heading4">
    <w:name w:val="heading 4"/>
    <w:basedOn w:val="Normal"/>
    <w:next w:val="Normal"/>
    <w:qFormat/>
    <w:pPr>
      <w:keepNext/>
      <w:jc w:val="both"/>
      <w:outlineLvl w:val="3"/>
    </w:pPr>
    <w:rPr>
      <w:rFonts w:ascii="Arial" w:hAnsi="Arial" w:cs="Arial"/>
      <w:b/>
      <w:bCs/>
      <w:sz w:val="22"/>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jc w:val="both"/>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tabs>
        <w:tab w:val="left" w:pos="-1080"/>
        <w:tab w:val="left" w:pos="-720"/>
        <w:tab w:val="left" w:pos="0"/>
        <w:tab w:val="left" w:pos="360"/>
        <w:tab w:val="left" w:pos="900"/>
        <w:tab w:val="left" w:pos="1080"/>
        <w:tab w:val="left" w:pos="1350"/>
        <w:tab w:val="left" w:pos="1800"/>
        <w:tab w:val="left" w:pos="2160"/>
        <w:tab w:val="left" w:pos="2610"/>
        <w:tab w:val="left" w:pos="288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s>
      <w:autoSpaceDE w:val="0"/>
      <w:autoSpaceDN w:val="0"/>
      <w:adjustRightInd w:val="0"/>
      <w:ind w:left="2160"/>
      <w:jc w:val="both"/>
    </w:pPr>
    <w:rPr>
      <w:rFonts w:ascii="Univers" w:hAnsi="Univers"/>
    </w:rPr>
  </w:style>
  <w:style w:type="paragraph" w:styleId="BodyTextIndent3">
    <w:name w:val="Body Text Indent 3"/>
    <w:basedOn w:val="Normal"/>
    <w:pPr>
      <w:widowControl w:val="0"/>
      <w:tabs>
        <w:tab w:val="left" w:pos="-1080"/>
        <w:tab w:val="left" w:pos="-720"/>
        <w:tab w:val="left" w:pos="0"/>
        <w:tab w:val="left" w:pos="900"/>
        <w:tab w:val="left" w:pos="1080"/>
        <w:tab w:val="left" w:pos="1350"/>
        <w:tab w:val="left" w:pos="216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s>
      <w:autoSpaceDE w:val="0"/>
      <w:autoSpaceDN w:val="0"/>
      <w:adjustRightInd w:val="0"/>
      <w:ind w:left="2160" w:hanging="1800"/>
      <w:jc w:val="both"/>
    </w:pPr>
    <w:rPr>
      <w:rFonts w:ascii="Univers" w:hAnsi="Univers"/>
    </w:rPr>
  </w:style>
  <w:style w:type="character" w:styleId="PageNumber">
    <w:name w:val="page number"/>
    <w:basedOn w:val="DefaultParagraphFont"/>
  </w:style>
  <w:style w:type="paragraph" w:styleId="BodyText">
    <w:name w:val="Body Text"/>
    <w:basedOn w:val="Normal"/>
    <w:pPr>
      <w:jc w:val="both"/>
    </w:pPr>
    <w:rPr>
      <w:rFonts w:ascii="Arial" w:hAnsi="Arial" w:cs="Arial"/>
    </w:rPr>
  </w:style>
  <w:style w:type="paragraph" w:styleId="DocumentMap">
    <w:name w:val="Document Map"/>
    <w:basedOn w:val="Normal"/>
    <w:semiHidden/>
    <w:pPr>
      <w:shd w:val="clear" w:color="auto" w:fill="000080"/>
    </w:pPr>
    <w:rPr>
      <w:rFonts w:ascii="Tahoma" w:hAnsi="Tahoma" w:cs="Tahoma"/>
    </w:rPr>
  </w:style>
  <w:style w:type="paragraph" w:customStyle="1" w:styleId="ManualHeading1">
    <w:name w:val="Manual Heading 1"/>
    <w:basedOn w:val="Heading1"/>
    <w:pPr>
      <w:tabs>
        <w:tab w:val="right" w:pos="9360"/>
      </w:tabs>
      <w:autoSpaceDE w:val="0"/>
      <w:autoSpaceDN w:val="0"/>
      <w:adjustRightInd w:val="0"/>
      <w:ind w:left="1440" w:hanging="1440"/>
      <w:jc w:val="both"/>
    </w:pPr>
    <w:rPr>
      <w:rFonts w:cs="Arial"/>
      <w:sz w:val="28"/>
    </w:rPr>
  </w:style>
  <w:style w:type="paragraph" w:customStyle="1" w:styleId="ManualHeading2">
    <w:name w:val="Manual Heading 2"/>
    <w:basedOn w:val="Heading2"/>
    <w:pPr>
      <w:widowControl w:val="0"/>
      <w:autoSpaceDE w:val="0"/>
      <w:autoSpaceDN w:val="0"/>
      <w:adjustRightInd w:val="0"/>
      <w:ind w:left="1440" w:hanging="1440"/>
    </w:pPr>
    <w:rPr>
      <w:rFonts w:ascii="Arial" w:hAnsi="Arial" w:cs="Arial"/>
      <w:u w:val="none"/>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2">
    <w:name w:val="Body Text Indent 2"/>
    <w:basedOn w:val="Normal"/>
    <w:pPr>
      <w:tabs>
        <w:tab w:val="left" w:pos="1800"/>
      </w:tabs>
      <w:ind w:left="1800" w:hanging="360"/>
      <w:jc w:val="both"/>
    </w:pPr>
    <w:rPr>
      <w:rFonts w:ascii="Arial" w:hAnsi="Arial" w:cs="Arial"/>
      <w:sz w:val="22"/>
    </w:rPr>
  </w:style>
  <w:style w:type="paragraph" w:styleId="TOC1">
    <w:name w:val="toc 1"/>
    <w:basedOn w:val="Normal"/>
    <w:next w:val="Normal"/>
    <w:autoRedefine/>
    <w:uiPriority w:val="39"/>
    <w:pPr>
      <w:tabs>
        <w:tab w:val="left" w:pos="2160"/>
        <w:tab w:val="right" w:leader="dot" w:pos="9360"/>
      </w:tabs>
      <w:spacing w:before="120"/>
      <w:ind w:left="2160" w:right="360" w:hanging="2160"/>
    </w:pPr>
    <w:rPr>
      <w:rFonts w:ascii="Arial" w:hAnsi="Arial" w:cs="Arial"/>
      <w:b/>
      <w:bCs/>
      <w:noProof/>
      <w:szCs w:val="28"/>
    </w:rPr>
  </w:style>
  <w:style w:type="paragraph" w:styleId="TOC2">
    <w:name w:val="toc 2"/>
    <w:basedOn w:val="Normal"/>
    <w:next w:val="Normal"/>
    <w:autoRedefine/>
    <w:uiPriority w:val="39"/>
    <w:pPr>
      <w:tabs>
        <w:tab w:val="right" w:leader="dot" w:pos="9360"/>
      </w:tabs>
      <w:ind w:left="2160" w:right="360" w:hanging="1440"/>
    </w:pPr>
    <w:rPr>
      <w:rFonts w:ascii="Arial" w:hAnsi="Arial" w:cs="Arial"/>
      <w:noProof/>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2">
    <w:name w:val="Body Text 2"/>
    <w:basedOn w:val="Normal"/>
    <w:pPr>
      <w:jc w:val="both"/>
    </w:pPr>
    <w:rPr>
      <w:rFonts w:ascii="Arial" w:hAnsi="Arial" w:cs="Arial"/>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rFonts w:ascii="Arial" w:hAnsi="Arial" w:cs="Arial"/>
      <w:sz w:val="22"/>
    </w:rPr>
  </w:style>
  <w:style w:type="character" w:styleId="CommentReference">
    <w:name w:val="annotation reference"/>
    <w:rsid w:val="00CB43A2"/>
    <w:rPr>
      <w:sz w:val="16"/>
      <w:szCs w:val="16"/>
    </w:rPr>
  </w:style>
  <w:style w:type="paragraph" w:styleId="CommentText">
    <w:name w:val="annotation text"/>
    <w:basedOn w:val="Normal"/>
    <w:link w:val="CommentTextChar"/>
    <w:rsid w:val="00CB43A2"/>
    <w:rPr>
      <w:sz w:val="20"/>
      <w:szCs w:val="20"/>
    </w:rPr>
  </w:style>
  <w:style w:type="character" w:customStyle="1" w:styleId="CommentTextChar">
    <w:name w:val="Comment Text Char"/>
    <w:basedOn w:val="DefaultParagraphFont"/>
    <w:link w:val="CommentText"/>
    <w:rsid w:val="00CB43A2"/>
  </w:style>
  <w:style w:type="paragraph" w:styleId="CommentSubject">
    <w:name w:val="annotation subject"/>
    <w:basedOn w:val="CommentText"/>
    <w:next w:val="CommentText"/>
    <w:link w:val="CommentSubjectChar"/>
    <w:rsid w:val="00CB43A2"/>
    <w:rPr>
      <w:b/>
      <w:bCs/>
    </w:rPr>
  </w:style>
  <w:style w:type="character" w:customStyle="1" w:styleId="CommentSubjectChar">
    <w:name w:val="Comment Subject Char"/>
    <w:link w:val="CommentSubject"/>
    <w:rsid w:val="00CB43A2"/>
    <w:rPr>
      <w:b/>
      <w:bCs/>
    </w:rPr>
  </w:style>
  <w:style w:type="paragraph" w:styleId="BalloonText">
    <w:name w:val="Balloon Text"/>
    <w:basedOn w:val="Normal"/>
    <w:link w:val="BalloonTextChar"/>
    <w:rsid w:val="00CB43A2"/>
    <w:rPr>
      <w:rFonts w:ascii="Tahoma" w:hAnsi="Tahoma" w:cs="Tahoma"/>
      <w:sz w:val="16"/>
      <w:szCs w:val="16"/>
    </w:rPr>
  </w:style>
  <w:style w:type="character" w:customStyle="1" w:styleId="BalloonTextChar">
    <w:name w:val="Balloon Text Char"/>
    <w:link w:val="BalloonText"/>
    <w:rsid w:val="00CB43A2"/>
    <w:rPr>
      <w:rFonts w:ascii="Tahoma" w:hAnsi="Tahoma" w:cs="Tahoma"/>
      <w:sz w:val="16"/>
      <w:szCs w:val="16"/>
    </w:rPr>
  </w:style>
  <w:style w:type="paragraph" w:styleId="Revision">
    <w:name w:val="Revision"/>
    <w:hidden/>
    <w:uiPriority w:val="99"/>
    <w:semiHidden/>
    <w:rsid w:val="00FE74BC"/>
    <w:rPr>
      <w:sz w:val="24"/>
      <w:szCs w:val="24"/>
    </w:rPr>
  </w:style>
  <w:style w:type="paragraph" w:styleId="ListParagraph">
    <w:name w:val="List Paragraph"/>
    <w:basedOn w:val="Normal"/>
    <w:uiPriority w:val="34"/>
    <w:qFormat/>
    <w:rsid w:val="00EE151D"/>
    <w:pPr>
      <w:ind w:left="720"/>
      <w:contextualSpacing/>
    </w:pPr>
    <w:rPr>
      <w:rFonts w:ascii="Arial" w:hAnsi="Arial"/>
    </w:rPr>
  </w:style>
  <w:style w:type="table" w:styleId="TableGrid">
    <w:name w:val="Table Grid"/>
    <w:basedOn w:val="TableNormal"/>
    <w:uiPriority w:val="59"/>
    <w:rsid w:val="00EE151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E1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A3D8D5C9595A48BA8AB0A9150E9134" ma:contentTypeVersion="13" ma:contentTypeDescription="Create a new document." ma:contentTypeScope="" ma:versionID="0a6a2c0bc43a82e9da860af69c81739e">
  <xsd:schema xmlns:xsd="http://www.w3.org/2001/XMLSchema" xmlns:xs="http://www.w3.org/2001/XMLSchema" xmlns:p="http://schemas.microsoft.com/office/2006/metadata/properties" xmlns:ns2="10781d7c-6070-4b3e-ab1f-f71bff812929" targetNamespace="http://schemas.microsoft.com/office/2006/metadata/properties" ma:root="true" ma:fieldsID="a779a20aca05ef422c47dac4806042cb" ns2:_="">
    <xsd:import namespace="10781d7c-6070-4b3e-ab1f-f71bff81292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81d7c-6070-4b3e-ab1f-f71bff81292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A63366-4B5D-4167-AD82-626AFD460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81d7c-6070-4b3e-ab1f-f71bff812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ACE4A9-BDF3-44AB-80ED-CC50EF5DAB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FCA2D9-6B63-4BE6-8F16-7BCC947C7FDF}">
  <ds:schemaRefs>
    <ds:schemaRef ds:uri="http://schemas.microsoft.com/sharepoint/events"/>
  </ds:schemaRefs>
</ds:datastoreItem>
</file>

<file path=customXml/itemProps4.xml><?xml version="1.0" encoding="utf-8"?>
<ds:datastoreItem xmlns:ds="http://schemas.openxmlformats.org/officeDocument/2006/customXml" ds:itemID="{504EB7B3-26AA-408D-86AB-33C853ED1DA0}">
  <ds:schemaRefs>
    <ds:schemaRef ds:uri="http://schemas.microsoft.com/office/2006/metadata/longProperties"/>
  </ds:schemaRefs>
</ds:datastoreItem>
</file>

<file path=customXml/itemProps5.xml><?xml version="1.0" encoding="utf-8"?>
<ds:datastoreItem xmlns:ds="http://schemas.openxmlformats.org/officeDocument/2006/customXml" ds:itemID="{9288A18D-9A57-4306-AB96-A2B51BA769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1213</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305 - TEFRA</vt:lpstr>
    </vt:vector>
  </TitlesOfParts>
  <Company>South Carolina</Company>
  <LinksUpToDate>false</LinksUpToDate>
  <CharactersWithSpaces>7704</CharactersWithSpaces>
  <SharedDoc>false</SharedDoc>
  <HLinks>
    <vt:vector size="150" baseType="variant">
      <vt:variant>
        <vt:i4>262192</vt:i4>
      </vt:variant>
      <vt:variant>
        <vt:i4>123</vt:i4>
      </vt:variant>
      <vt:variant>
        <vt:i4>0</vt:i4>
      </vt:variant>
      <vt:variant>
        <vt:i4>5</vt:i4>
      </vt:variant>
      <vt:variant>
        <vt:lpwstr/>
      </vt:variant>
      <vt:variant>
        <vt:lpwstr>_top</vt:lpwstr>
      </vt:variant>
      <vt:variant>
        <vt:i4>262192</vt:i4>
      </vt:variant>
      <vt:variant>
        <vt:i4>120</vt:i4>
      </vt:variant>
      <vt:variant>
        <vt:i4>0</vt:i4>
      </vt:variant>
      <vt:variant>
        <vt:i4>5</vt:i4>
      </vt:variant>
      <vt:variant>
        <vt:lpwstr/>
      </vt:variant>
      <vt:variant>
        <vt:lpwstr>_top</vt:lpwstr>
      </vt:variant>
      <vt:variant>
        <vt:i4>262192</vt:i4>
      </vt:variant>
      <vt:variant>
        <vt:i4>117</vt:i4>
      </vt:variant>
      <vt:variant>
        <vt:i4>0</vt:i4>
      </vt:variant>
      <vt:variant>
        <vt:i4>5</vt:i4>
      </vt:variant>
      <vt:variant>
        <vt:lpwstr/>
      </vt:variant>
      <vt:variant>
        <vt:lpwstr>_top</vt:lpwstr>
      </vt:variant>
      <vt:variant>
        <vt:i4>5374046</vt:i4>
      </vt:variant>
      <vt:variant>
        <vt:i4>114</vt:i4>
      </vt:variant>
      <vt:variant>
        <vt:i4>0</vt:i4>
      </vt:variant>
      <vt:variant>
        <vt:i4>5</vt:i4>
      </vt:variant>
      <vt:variant>
        <vt:lpwstr>http://medsweb.scdhhs.gov/EligibilityForms/FM 3291 ME.pdf</vt:lpwstr>
      </vt:variant>
      <vt:variant>
        <vt:lpwstr/>
      </vt:variant>
      <vt:variant>
        <vt:i4>262192</vt:i4>
      </vt:variant>
      <vt:variant>
        <vt:i4>111</vt:i4>
      </vt:variant>
      <vt:variant>
        <vt:i4>0</vt:i4>
      </vt:variant>
      <vt:variant>
        <vt:i4>5</vt:i4>
      </vt:variant>
      <vt:variant>
        <vt:lpwstr/>
      </vt:variant>
      <vt:variant>
        <vt:lpwstr>_top</vt:lpwstr>
      </vt:variant>
      <vt:variant>
        <vt:i4>5374038</vt:i4>
      </vt:variant>
      <vt:variant>
        <vt:i4>108</vt:i4>
      </vt:variant>
      <vt:variant>
        <vt:i4>0</vt:i4>
      </vt:variant>
      <vt:variant>
        <vt:i4>5</vt:i4>
      </vt:variant>
      <vt:variant>
        <vt:lpwstr>http://medsweb.scdhhs.gov/EligibilityForms/FM 1231 ME.pdf</vt:lpwstr>
      </vt:variant>
      <vt:variant>
        <vt:lpwstr/>
      </vt:variant>
      <vt:variant>
        <vt:i4>262192</vt:i4>
      </vt:variant>
      <vt:variant>
        <vt:i4>105</vt:i4>
      </vt:variant>
      <vt:variant>
        <vt:i4>0</vt:i4>
      </vt:variant>
      <vt:variant>
        <vt:i4>5</vt:i4>
      </vt:variant>
      <vt:variant>
        <vt:lpwstr/>
      </vt:variant>
      <vt:variant>
        <vt:lpwstr>_top</vt:lpwstr>
      </vt:variant>
      <vt:variant>
        <vt:i4>4128891</vt:i4>
      </vt:variant>
      <vt:variant>
        <vt:i4>102</vt:i4>
      </vt:variant>
      <vt:variant>
        <vt:i4>0</vt:i4>
      </vt:variant>
      <vt:variant>
        <vt:i4>5</vt:i4>
      </vt:variant>
      <vt:variant>
        <vt:lpwstr>http://medsweb.scdhhs.gov/EligibilityForms/FM 3218-D ME.pdf</vt:lpwstr>
      </vt:variant>
      <vt:variant>
        <vt:lpwstr/>
      </vt:variant>
      <vt:variant>
        <vt:i4>917529</vt:i4>
      </vt:variant>
      <vt:variant>
        <vt:i4>99</vt:i4>
      </vt:variant>
      <vt:variant>
        <vt:i4>0</vt:i4>
      </vt:variant>
      <vt:variant>
        <vt:i4>5</vt:i4>
      </vt:variant>
      <vt:variant>
        <vt:lpwstr>http://medsweb.scdhhs.gov/EligibilityForms/FM 921.pdf</vt:lpwstr>
      </vt:variant>
      <vt:variant>
        <vt:lpwstr/>
      </vt:variant>
      <vt:variant>
        <vt:i4>1441855</vt:i4>
      </vt:variant>
      <vt:variant>
        <vt:i4>92</vt:i4>
      </vt:variant>
      <vt:variant>
        <vt:i4>0</vt:i4>
      </vt:variant>
      <vt:variant>
        <vt:i4>5</vt:i4>
      </vt:variant>
      <vt:variant>
        <vt:lpwstr/>
      </vt:variant>
      <vt:variant>
        <vt:lpwstr>_Toc395515882</vt:lpwstr>
      </vt:variant>
      <vt:variant>
        <vt:i4>1441855</vt:i4>
      </vt:variant>
      <vt:variant>
        <vt:i4>86</vt:i4>
      </vt:variant>
      <vt:variant>
        <vt:i4>0</vt:i4>
      </vt:variant>
      <vt:variant>
        <vt:i4>5</vt:i4>
      </vt:variant>
      <vt:variant>
        <vt:lpwstr/>
      </vt:variant>
      <vt:variant>
        <vt:lpwstr>_Toc395515881</vt:lpwstr>
      </vt:variant>
      <vt:variant>
        <vt:i4>1441855</vt:i4>
      </vt:variant>
      <vt:variant>
        <vt:i4>80</vt:i4>
      </vt:variant>
      <vt:variant>
        <vt:i4>0</vt:i4>
      </vt:variant>
      <vt:variant>
        <vt:i4>5</vt:i4>
      </vt:variant>
      <vt:variant>
        <vt:lpwstr/>
      </vt:variant>
      <vt:variant>
        <vt:lpwstr>_Toc395515880</vt:lpwstr>
      </vt:variant>
      <vt:variant>
        <vt:i4>1638463</vt:i4>
      </vt:variant>
      <vt:variant>
        <vt:i4>74</vt:i4>
      </vt:variant>
      <vt:variant>
        <vt:i4>0</vt:i4>
      </vt:variant>
      <vt:variant>
        <vt:i4>5</vt:i4>
      </vt:variant>
      <vt:variant>
        <vt:lpwstr/>
      </vt:variant>
      <vt:variant>
        <vt:lpwstr>_Toc395515879</vt:lpwstr>
      </vt:variant>
      <vt:variant>
        <vt:i4>1638463</vt:i4>
      </vt:variant>
      <vt:variant>
        <vt:i4>68</vt:i4>
      </vt:variant>
      <vt:variant>
        <vt:i4>0</vt:i4>
      </vt:variant>
      <vt:variant>
        <vt:i4>5</vt:i4>
      </vt:variant>
      <vt:variant>
        <vt:lpwstr/>
      </vt:variant>
      <vt:variant>
        <vt:lpwstr>_Toc395515878</vt:lpwstr>
      </vt:variant>
      <vt:variant>
        <vt:i4>1638463</vt:i4>
      </vt:variant>
      <vt:variant>
        <vt:i4>62</vt:i4>
      </vt:variant>
      <vt:variant>
        <vt:i4>0</vt:i4>
      </vt:variant>
      <vt:variant>
        <vt:i4>5</vt:i4>
      </vt:variant>
      <vt:variant>
        <vt:lpwstr/>
      </vt:variant>
      <vt:variant>
        <vt:lpwstr>_Toc395515877</vt:lpwstr>
      </vt:variant>
      <vt:variant>
        <vt:i4>1638463</vt:i4>
      </vt:variant>
      <vt:variant>
        <vt:i4>56</vt:i4>
      </vt:variant>
      <vt:variant>
        <vt:i4>0</vt:i4>
      </vt:variant>
      <vt:variant>
        <vt:i4>5</vt:i4>
      </vt:variant>
      <vt:variant>
        <vt:lpwstr/>
      </vt:variant>
      <vt:variant>
        <vt:lpwstr>_Toc395515876</vt:lpwstr>
      </vt:variant>
      <vt:variant>
        <vt:i4>1638463</vt:i4>
      </vt:variant>
      <vt:variant>
        <vt:i4>50</vt:i4>
      </vt:variant>
      <vt:variant>
        <vt:i4>0</vt:i4>
      </vt:variant>
      <vt:variant>
        <vt:i4>5</vt:i4>
      </vt:variant>
      <vt:variant>
        <vt:lpwstr/>
      </vt:variant>
      <vt:variant>
        <vt:lpwstr>_Toc395515875</vt:lpwstr>
      </vt:variant>
      <vt:variant>
        <vt:i4>1638463</vt:i4>
      </vt:variant>
      <vt:variant>
        <vt:i4>44</vt:i4>
      </vt:variant>
      <vt:variant>
        <vt:i4>0</vt:i4>
      </vt:variant>
      <vt:variant>
        <vt:i4>5</vt:i4>
      </vt:variant>
      <vt:variant>
        <vt:lpwstr/>
      </vt:variant>
      <vt:variant>
        <vt:lpwstr>_Toc395515874</vt:lpwstr>
      </vt:variant>
      <vt:variant>
        <vt:i4>1638463</vt:i4>
      </vt:variant>
      <vt:variant>
        <vt:i4>38</vt:i4>
      </vt:variant>
      <vt:variant>
        <vt:i4>0</vt:i4>
      </vt:variant>
      <vt:variant>
        <vt:i4>5</vt:i4>
      </vt:variant>
      <vt:variant>
        <vt:lpwstr/>
      </vt:variant>
      <vt:variant>
        <vt:lpwstr>_Toc395515873</vt:lpwstr>
      </vt:variant>
      <vt:variant>
        <vt:i4>1638463</vt:i4>
      </vt:variant>
      <vt:variant>
        <vt:i4>32</vt:i4>
      </vt:variant>
      <vt:variant>
        <vt:i4>0</vt:i4>
      </vt:variant>
      <vt:variant>
        <vt:i4>5</vt:i4>
      </vt:variant>
      <vt:variant>
        <vt:lpwstr/>
      </vt:variant>
      <vt:variant>
        <vt:lpwstr>_Toc395515872</vt:lpwstr>
      </vt:variant>
      <vt:variant>
        <vt:i4>1638463</vt:i4>
      </vt:variant>
      <vt:variant>
        <vt:i4>26</vt:i4>
      </vt:variant>
      <vt:variant>
        <vt:i4>0</vt:i4>
      </vt:variant>
      <vt:variant>
        <vt:i4>5</vt:i4>
      </vt:variant>
      <vt:variant>
        <vt:lpwstr/>
      </vt:variant>
      <vt:variant>
        <vt:lpwstr>_Toc395515871</vt:lpwstr>
      </vt:variant>
      <vt:variant>
        <vt:i4>1638463</vt:i4>
      </vt:variant>
      <vt:variant>
        <vt:i4>20</vt:i4>
      </vt:variant>
      <vt:variant>
        <vt:i4>0</vt:i4>
      </vt:variant>
      <vt:variant>
        <vt:i4>5</vt:i4>
      </vt:variant>
      <vt:variant>
        <vt:lpwstr/>
      </vt:variant>
      <vt:variant>
        <vt:lpwstr>_Toc395515870</vt:lpwstr>
      </vt:variant>
      <vt:variant>
        <vt:i4>1572927</vt:i4>
      </vt:variant>
      <vt:variant>
        <vt:i4>14</vt:i4>
      </vt:variant>
      <vt:variant>
        <vt:i4>0</vt:i4>
      </vt:variant>
      <vt:variant>
        <vt:i4>5</vt:i4>
      </vt:variant>
      <vt:variant>
        <vt:lpwstr/>
      </vt:variant>
      <vt:variant>
        <vt:lpwstr>_Toc395515869</vt:lpwstr>
      </vt:variant>
      <vt:variant>
        <vt:i4>1572927</vt:i4>
      </vt:variant>
      <vt:variant>
        <vt:i4>8</vt:i4>
      </vt:variant>
      <vt:variant>
        <vt:i4>0</vt:i4>
      </vt:variant>
      <vt:variant>
        <vt:i4>5</vt:i4>
      </vt:variant>
      <vt:variant>
        <vt:lpwstr/>
      </vt:variant>
      <vt:variant>
        <vt:lpwstr>_Toc395515868</vt:lpwstr>
      </vt:variant>
      <vt:variant>
        <vt:i4>1572927</vt:i4>
      </vt:variant>
      <vt:variant>
        <vt:i4>2</vt:i4>
      </vt:variant>
      <vt:variant>
        <vt:i4>0</vt:i4>
      </vt:variant>
      <vt:variant>
        <vt:i4>5</vt:i4>
      </vt:variant>
      <vt:variant>
        <vt:lpwstr/>
      </vt:variant>
      <vt:variant>
        <vt:lpwstr>_Toc395515867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602 - Presumptive Disability</dc:title>
  <dc:subject/>
  <dc:creator>DHHS</dc:creator>
  <cp:keywords/>
  <cp:lastModifiedBy>Julius Covington</cp:lastModifiedBy>
  <cp:revision>3</cp:revision>
  <cp:lastPrinted>2006-01-26T14:09:00Z</cp:lastPrinted>
  <dcterms:created xsi:type="dcterms:W3CDTF">2016-03-01T16:03:00Z</dcterms:created>
  <dcterms:modified xsi:type="dcterms:W3CDTF">2016-04-01T20:10:00Z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R2UUKJDZ4VCH-2180-107</vt:lpwstr>
  </property>
  <property fmtid="{D5CDD505-2E9C-101B-9397-08002B2CF9AE}" pid="3" name="_dlc_DocIdItemGuid">
    <vt:lpwstr>84253b58-4eb8-49d3-9319-27b88a060b04</vt:lpwstr>
  </property>
  <property fmtid="{D5CDD505-2E9C-101B-9397-08002B2CF9AE}" pid="4" name="_dlc_DocIdUrl">
    <vt:lpwstr>https://team.scdhhs.gov/pmo/ProjectRepository/1211207/_layouts/DocIdRedir.aspx?ID=R2UUKJDZ4VCH-2180-107, R2UUKJDZ4VCH-2180-107</vt:lpwstr>
  </property>
</Properties>
</file>